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2688F" w14:textId="410CC55B" w:rsidR="00410506" w:rsidRPr="00410506" w:rsidRDefault="00410506" w:rsidP="00410506">
      <w:pPr>
        <w:pStyle w:val="Web"/>
        <w:jc w:val="center"/>
        <w:rPr>
          <w:rFonts w:eastAsia="Consolas"/>
          <w:b/>
          <w:bCs/>
          <w:color w:val="000000" w:themeColor="text1"/>
          <w:u w:val="single"/>
        </w:rPr>
      </w:pPr>
      <w:r w:rsidRPr="00410506">
        <w:rPr>
          <w:rFonts w:eastAsia="Consolas"/>
          <w:b/>
          <w:bCs/>
          <w:noProof/>
          <w:color w:val="000000" w:themeColor="text1"/>
          <w:u w:val="single"/>
        </w:rPr>
        <w:drawing>
          <wp:inline distT="0" distB="0" distL="0" distR="0" wp14:anchorId="16BFF523" wp14:editId="5D2C0A44">
            <wp:extent cx="906298" cy="906298"/>
            <wp:effectExtent l="0" t="0" r="0" b="0"/>
            <wp:docPr id="1" name="Εικόνα 1" descr="Εικόνα που περιέχει κείμενο, μαύρο, υπογραφή, αλκοόλ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, μαύρο, υπογραφή, αλκοόλ&#10;&#10;Περιγραφή που δημιουργήθηκε αυτόματα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639" cy="908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0506">
        <w:rPr>
          <w:rFonts w:eastAsia="Consolas"/>
          <w:b/>
          <w:bCs/>
          <w:color w:val="000000" w:themeColor="text1"/>
          <w:u w:val="single"/>
        </w:rPr>
        <w:t xml:space="preserve">                      ΤΜΗΜΑ ΚΤΗΝΙΑΤΡΙΚΗΣ             </w:t>
      </w:r>
      <w:r w:rsidRPr="00E54E0D">
        <w:rPr>
          <w:rFonts w:eastAsia="Consolas"/>
          <w:b/>
          <w:bCs/>
          <w:color w:val="000000" w:themeColor="text1"/>
          <w:u w:val="single"/>
        </w:rPr>
        <w:t xml:space="preserve"> </w:t>
      </w:r>
      <w:r w:rsidRPr="00410506">
        <w:rPr>
          <w:rFonts w:eastAsia="Consolas"/>
          <w:b/>
          <w:bCs/>
          <w:color w:val="000000" w:themeColor="text1"/>
          <w:u w:val="single"/>
        </w:rPr>
        <w:t xml:space="preserve">   </w:t>
      </w:r>
      <w:r w:rsidRPr="00410506">
        <w:rPr>
          <w:rFonts w:eastAsia="Consolas"/>
          <w:b/>
          <w:bCs/>
          <w:noProof/>
          <w:color w:val="000000" w:themeColor="text1"/>
          <w:u w:val="single"/>
        </w:rPr>
        <w:drawing>
          <wp:inline distT="0" distB="0" distL="0" distR="0" wp14:anchorId="7D92C8A3" wp14:editId="032811AD">
            <wp:extent cx="943661" cy="943661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077" cy="99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4495A" w14:textId="738B1AC2" w:rsidR="00B06468" w:rsidRPr="00000EC4" w:rsidRDefault="00410506" w:rsidP="00000EC4">
      <w:pPr>
        <w:pStyle w:val="Web"/>
        <w:jc w:val="center"/>
        <w:rPr>
          <w:b/>
          <w:bCs/>
          <w:color w:val="000000" w:themeColor="text1"/>
          <w:lang w:val="en-GB"/>
        </w:rPr>
      </w:pPr>
      <w:r w:rsidRPr="00410506">
        <w:rPr>
          <w:b/>
          <w:bCs/>
          <w:color w:val="000000" w:themeColor="text1"/>
        </w:rPr>
        <w:t>ΤΟΜΕΑΣ ΔΟΜΗΣ ΚΑΙ ΛΕΙΤΟΥΡΓΙΑΣ ΖΩΙΚΩΝ ΟΡΓΑΝΙΣΜΩΝ</w:t>
      </w:r>
    </w:p>
    <w:p w14:paraId="627EFE00" w14:textId="4390CB1A" w:rsidR="00E9504A" w:rsidRPr="00410506" w:rsidRDefault="00B06468" w:rsidP="00E9504A">
      <w:pPr>
        <w:spacing w:after="0" w:line="360" w:lineRule="auto"/>
        <w:ind w:right="28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410506">
        <w:rPr>
          <w:rFonts w:ascii="Times New Roman" w:eastAsia="Consolas" w:hAnsi="Times New Roman" w:cs="Times New Roman"/>
          <w:b/>
          <w:color w:val="000000" w:themeColor="text1"/>
          <w:sz w:val="24"/>
        </w:rPr>
        <w:t>ΕΡΓΑΣΤΗΡΙΟ ΦΥΣΙΟΛΟΓΙΑΣ</w:t>
      </w:r>
    </w:p>
    <w:p w14:paraId="3CE32D07" w14:textId="77777777" w:rsidR="00E9504A" w:rsidRPr="00410506" w:rsidRDefault="00E9504A" w:rsidP="00E9504A">
      <w:pPr>
        <w:spacing w:after="0" w:line="360" w:lineRule="auto"/>
        <w:ind w:right="280"/>
        <w:jc w:val="center"/>
        <w:rPr>
          <w:rFonts w:ascii="Times New Roman" w:hAnsi="Times New Roman" w:cs="Times New Roman"/>
          <w:color w:val="000000" w:themeColor="text1"/>
          <w:szCs w:val="22"/>
        </w:rPr>
      </w:pPr>
    </w:p>
    <w:p w14:paraId="72433603" w14:textId="572DAA9E" w:rsidR="00844564" w:rsidRPr="00410506" w:rsidRDefault="00B06468" w:rsidP="00057FE2">
      <w:pPr>
        <w:pStyle w:val="a3"/>
        <w:spacing w:after="0" w:line="360" w:lineRule="auto"/>
        <w:ind w:left="686" w:right="623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ΥΓΙΕΙΝΗ ΚΑΙ ΑΣΦΑΛΕΙΑ ΤΩΝ ΦΟΙΤΗΤΩΝ ΚΑΙ ΤΩΝ ΕΡΓΑΖΟΜΕΝΩΝ </w:t>
      </w:r>
      <w:r w:rsidR="00C9407A" w:rsidRPr="0041050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ΣΤΟΝ ΧΩΡΟ </w:t>
      </w:r>
      <w:r w:rsidRPr="0041050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ΤΟΥ ΕΡΓΑΣΤΗΡΙΟΥ</w:t>
      </w:r>
      <w:r w:rsidR="00897840" w:rsidRPr="0041050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ΦΥΣΙΟΛΟΓΙΑΣ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</w:p>
    <w:p w14:paraId="177C1471" w14:textId="41AA2FE7" w:rsidR="005C369E" w:rsidRPr="00000EC4" w:rsidRDefault="005C369E" w:rsidP="00000EC4">
      <w:pPr>
        <w:pStyle w:val="a3"/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Όσοι ασκούνται ή εργάζονται </w:t>
      </w:r>
      <w:r w:rsidR="00284204" w:rsidRPr="00000EC4">
        <w:rPr>
          <w:rFonts w:ascii="Times New Roman" w:hAnsi="Times New Roman" w:cs="Times New Roman"/>
          <w:color w:val="000000" w:themeColor="text1"/>
          <w:szCs w:val="22"/>
        </w:rPr>
        <w:t xml:space="preserve">στον χώρο 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 του Εργαστηρίου</w:t>
      </w:r>
      <w:r w:rsidR="00C9407A" w:rsidRPr="00000EC4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="00EC17D1" w:rsidRPr="00000EC4">
        <w:rPr>
          <w:rFonts w:ascii="Times New Roman" w:hAnsi="Times New Roman" w:cs="Times New Roman"/>
          <w:color w:val="000000" w:themeColor="text1"/>
          <w:szCs w:val="22"/>
        </w:rPr>
        <w:t>υποχρεούνται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 να φοράνε εργαστηριακή ποδιά. Η χρήση της </w:t>
      </w:r>
      <w:r w:rsidR="00360B23" w:rsidRPr="00000EC4">
        <w:rPr>
          <w:rFonts w:ascii="Times New Roman" w:hAnsi="Times New Roman" w:cs="Times New Roman"/>
          <w:color w:val="000000" w:themeColor="text1"/>
          <w:szCs w:val="22"/>
        </w:rPr>
        <w:t xml:space="preserve">εργαστηριακής 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ποδιάς  περιορίζεται μόνο </w:t>
      </w:r>
      <w:r w:rsidR="00284204" w:rsidRPr="00000EC4">
        <w:rPr>
          <w:rFonts w:ascii="Times New Roman" w:hAnsi="Times New Roman" w:cs="Times New Roman"/>
          <w:color w:val="000000" w:themeColor="text1"/>
          <w:szCs w:val="22"/>
        </w:rPr>
        <w:t xml:space="preserve">στον χώρο 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 xml:space="preserve"> του </w:t>
      </w:r>
      <w:r w:rsidR="005633EE" w:rsidRPr="00000EC4">
        <w:rPr>
          <w:rFonts w:ascii="Times New Roman" w:hAnsi="Times New Roman" w:cs="Times New Roman"/>
          <w:color w:val="000000" w:themeColor="text1"/>
          <w:szCs w:val="22"/>
        </w:rPr>
        <w:t>Ε</w:t>
      </w:r>
      <w:r w:rsidRPr="00000EC4">
        <w:rPr>
          <w:rFonts w:ascii="Times New Roman" w:hAnsi="Times New Roman" w:cs="Times New Roman"/>
          <w:color w:val="000000" w:themeColor="text1"/>
          <w:szCs w:val="22"/>
        </w:rPr>
        <w:t>ργαστηρίου.</w:t>
      </w:r>
    </w:p>
    <w:p w14:paraId="0E28F691" w14:textId="25D66484" w:rsidR="00B06468" w:rsidRPr="00410506" w:rsidRDefault="005C369E" w:rsidP="00B06468">
      <w:pPr>
        <w:pStyle w:val="a3"/>
        <w:numPr>
          <w:ilvl w:val="0"/>
          <w:numId w:val="4"/>
        </w:numPr>
        <w:spacing w:after="0" w:line="360" w:lineRule="auto"/>
        <w:ind w:right="623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Σε ειδικές περιπτώσεις είναι απαραίτητη η χρήση γαντιών και μάσκας </w:t>
      </w:r>
      <w:r w:rsidR="00B06468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για την προστασία των φοιτητών και </w:t>
      </w:r>
      <w:r w:rsidR="00284204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των εργαζόμενων, </w:t>
      </w:r>
      <w:r w:rsidR="00B06468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κατά τη διάρκεια της άσκησης</w:t>
      </w:r>
      <w:r w:rsidR="00EC17D1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ή της εργασίας</w:t>
      </w:r>
      <w:r w:rsidR="00B06468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. </w:t>
      </w:r>
    </w:p>
    <w:p w14:paraId="5487BF0A" w14:textId="665686F4" w:rsidR="005C369E" w:rsidRPr="00410506" w:rsidRDefault="005C369E" w:rsidP="005C369E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Δεν επιτρέπεται η κατανάλωση </w:t>
      </w:r>
      <w:r w:rsidR="003D4EE0" w:rsidRPr="00410506">
        <w:rPr>
          <w:rFonts w:ascii="Times New Roman" w:hAnsi="Times New Roman" w:cs="Times New Roman"/>
          <w:color w:val="000000" w:themeColor="text1"/>
          <w:szCs w:val="22"/>
        </w:rPr>
        <w:t xml:space="preserve">ποτών και 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τροφίμων  </w:t>
      </w:r>
      <w:r w:rsidR="00284204" w:rsidRPr="00410506">
        <w:rPr>
          <w:rFonts w:ascii="Times New Roman" w:hAnsi="Times New Roman" w:cs="Times New Roman"/>
          <w:color w:val="000000" w:themeColor="text1"/>
          <w:szCs w:val="22"/>
        </w:rPr>
        <w:t xml:space="preserve">στον χώρο 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του </w:t>
      </w:r>
      <w:r w:rsidR="006A5867" w:rsidRPr="00410506">
        <w:rPr>
          <w:rFonts w:ascii="Times New Roman" w:hAnsi="Times New Roman" w:cs="Times New Roman"/>
          <w:color w:val="000000" w:themeColor="text1"/>
          <w:szCs w:val="22"/>
        </w:rPr>
        <w:t>Ε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>ργαστηρίου</w:t>
      </w:r>
      <w:r w:rsidR="00360B23" w:rsidRPr="00410506">
        <w:rPr>
          <w:rFonts w:ascii="Times New Roman" w:hAnsi="Times New Roman" w:cs="Times New Roman"/>
          <w:color w:val="000000" w:themeColor="text1"/>
          <w:szCs w:val="22"/>
        </w:rPr>
        <w:t>,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ούτε η αποθήκευση αυτών σε ψυγεία που χρησιμοποιούνται για τη συντήρηση αντιδραστηρίων ή βιολογικών δειγμάτων.</w:t>
      </w:r>
    </w:p>
    <w:p w14:paraId="76B8BC78" w14:textId="77777777" w:rsidR="005C369E" w:rsidRPr="00410506" w:rsidRDefault="005C369E" w:rsidP="005C369E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>Δεν επιτρέπεται η εναπόθεση ρούχων, τσαντών ή άλλων προσωπικών αντικ</w:t>
      </w:r>
      <w:r w:rsidR="00EC17D1" w:rsidRPr="00410506">
        <w:rPr>
          <w:rFonts w:ascii="Times New Roman" w:hAnsi="Times New Roman" w:cs="Times New Roman"/>
          <w:color w:val="000000" w:themeColor="text1"/>
          <w:szCs w:val="22"/>
        </w:rPr>
        <w:t>ειμένων πάνω στους πάγκους του Ε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>ργαστηρίου</w:t>
      </w:r>
      <w:r w:rsidR="0012139B" w:rsidRPr="00410506">
        <w:rPr>
          <w:rFonts w:ascii="Times New Roman" w:hAnsi="Times New Roman" w:cs="Times New Roman"/>
          <w:color w:val="000000" w:themeColor="text1"/>
          <w:szCs w:val="22"/>
        </w:rPr>
        <w:t xml:space="preserve"> που χρησιμοποιούνται για άσκηση ή εργασία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>.</w:t>
      </w:r>
    </w:p>
    <w:p w14:paraId="6B4CDD06" w14:textId="36F3CD0C" w:rsidR="005C369E" w:rsidRPr="00410506" w:rsidRDefault="005C369E" w:rsidP="005C369E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Η λήψη υγρών γίνεται με ειδικές αυτόματες </w:t>
      </w:r>
      <w:proofErr w:type="spellStart"/>
      <w:r w:rsidR="006B04FB" w:rsidRPr="00410506">
        <w:rPr>
          <w:rFonts w:ascii="Times New Roman" w:hAnsi="Times New Roman" w:cs="Times New Roman"/>
          <w:color w:val="000000" w:themeColor="text1"/>
          <w:szCs w:val="22"/>
        </w:rPr>
        <w:t>πιπέτες</w:t>
      </w:r>
      <w:proofErr w:type="spellEnd"/>
      <w:r w:rsidR="006B04FB" w:rsidRPr="00410506">
        <w:rPr>
          <w:rFonts w:ascii="Times New Roman" w:hAnsi="Times New Roman" w:cs="Times New Roman"/>
          <w:color w:val="000000" w:themeColor="text1"/>
          <w:szCs w:val="22"/>
        </w:rPr>
        <w:t xml:space="preserve"> 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ή </w:t>
      </w:r>
      <w:r w:rsidR="006B04FB" w:rsidRPr="00410506">
        <w:rPr>
          <w:rFonts w:ascii="Times New Roman" w:hAnsi="Times New Roman" w:cs="Times New Roman"/>
          <w:color w:val="000000" w:themeColor="text1"/>
          <w:szCs w:val="22"/>
        </w:rPr>
        <w:t xml:space="preserve">με 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υάλινες </w:t>
      </w:r>
      <w:proofErr w:type="spellStart"/>
      <w:r w:rsidRPr="00410506">
        <w:rPr>
          <w:rFonts w:ascii="Times New Roman" w:hAnsi="Times New Roman" w:cs="Times New Roman"/>
          <w:color w:val="000000" w:themeColor="text1"/>
          <w:szCs w:val="22"/>
        </w:rPr>
        <w:t>πιπέτες</w:t>
      </w:r>
      <w:proofErr w:type="spellEnd"/>
      <w:r w:rsidR="002E1B9D" w:rsidRPr="00410506">
        <w:rPr>
          <w:rFonts w:ascii="Times New Roman" w:hAnsi="Times New Roman" w:cs="Times New Roman"/>
          <w:color w:val="000000" w:themeColor="text1"/>
          <w:szCs w:val="22"/>
        </w:rPr>
        <w:t xml:space="preserve"> που λειτουργούν με ειδικές αντλίες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 και ποτέ με αναρρόφηση </w:t>
      </w:r>
      <w:r w:rsidR="00897840" w:rsidRPr="00410506">
        <w:rPr>
          <w:rFonts w:ascii="Times New Roman" w:hAnsi="Times New Roman" w:cs="Times New Roman"/>
          <w:color w:val="000000" w:themeColor="text1"/>
          <w:szCs w:val="22"/>
        </w:rPr>
        <w:t>από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το στόμα.</w:t>
      </w:r>
    </w:p>
    <w:p w14:paraId="7EC831B4" w14:textId="23649709" w:rsidR="005C369E" w:rsidRPr="00410506" w:rsidRDefault="002E1B9D" w:rsidP="005C369E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Η χρήση </w:t>
      </w:r>
      <w:proofErr w:type="spellStart"/>
      <w:r w:rsidRPr="00410506">
        <w:rPr>
          <w:rFonts w:ascii="Times New Roman" w:hAnsi="Times New Roman" w:cs="Times New Roman"/>
          <w:color w:val="000000" w:themeColor="text1"/>
          <w:szCs w:val="22"/>
        </w:rPr>
        <w:t>συριγγών</w:t>
      </w:r>
      <w:proofErr w:type="spellEnd"/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 με βελόνα, μεταλλικών ακίδων, κ.ά. αιχμηρών αντικειμένων, </w:t>
      </w:r>
      <w:r w:rsidR="005C369E" w:rsidRPr="00410506">
        <w:rPr>
          <w:rFonts w:ascii="Times New Roman" w:hAnsi="Times New Roman" w:cs="Times New Roman"/>
          <w:color w:val="000000" w:themeColor="text1"/>
          <w:szCs w:val="22"/>
        </w:rPr>
        <w:t xml:space="preserve">γίνεται υπό την άμεση επίβλεψη </w:t>
      </w:r>
      <w:r w:rsidR="006B04FB" w:rsidRPr="00410506">
        <w:rPr>
          <w:rFonts w:ascii="Times New Roman" w:hAnsi="Times New Roman" w:cs="Times New Roman"/>
          <w:color w:val="000000" w:themeColor="text1"/>
          <w:szCs w:val="22"/>
        </w:rPr>
        <w:t>του διδάσκοντα</w:t>
      </w:r>
      <w:r w:rsidR="005C369E" w:rsidRPr="00410506">
        <w:rPr>
          <w:rFonts w:ascii="Times New Roman" w:hAnsi="Times New Roman" w:cs="Times New Roman"/>
          <w:color w:val="000000" w:themeColor="text1"/>
          <w:szCs w:val="22"/>
        </w:rPr>
        <w:t xml:space="preserve"> και αφού έχει προηγηθεί επίδειξη της ορθής τεχνικής.</w:t>
      </w:r>
    </w:p>
    <w:p w14:paraId="6127B06A" w14:textId="77777777" w:rsidR="00E9504A" w:rsidRPr="00410506" w:rsidRDefault="00E9504A" w:rsidP="00E9504A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hAnsi="Times New Roman" w:cs="Times New Roman"/>
          <w:color w:val="000000" w:themeColor="text1"/>
          <w:szCs w:val="22"/>
        </w:rPr>
        <w:t xml:space="preserve">Επιβάλλεται το άμεσο </w:t>
      </w:r>
      <w:r w:rsidR="007A6167" w:rsidRPr="00410506">
        <w:rPr>
          <w:rFonts w:ascii="Times New Roman" w:hAnsi="Times New Roman" w:cs="Times New Roman"/>
          <w:color w:val="000000" w:themeColor="text1"/>
          <w:szCs w:val="22"/>
        </w:rPr>
        <w:t>και σχολαστικ</w:t>
      </w:r>
      <w:r w:rsidR="00D15A05" w:rsidRPr="00410506">
        <w:rPr>
          <w:rFonts w:ascii="Times New Roman" w:hAnsi="Times New Roman" w:cs="Times New Roman"/>
          <w:color w:val="000000" w:themeColor="text1"/>
          <w:szCs w:val="22"/>
        </w:rPr>
        <w:t xml:space="preserve">ό </w:t>
      </w:r>
      <w:r w:rsidRPr="00410506">
        <w:rPr>
          <w:rFonts w:ascii="Times New Roman" w:hAnsi="Times New Roman" w:cs="Times New Roman"/>
          <w:color w:val="000000" w:themeColor="text1"/>
          <w:szCs w:val="22"/>
        </w:rPr>
        <w:t>πλύσιμο των χεριών</w:t>
      </w:r>
      <w:r w:rsidR="002D2194" w:rsidRPr="00410506">
        <w:rPr>
          <w:rFonts w:ascii="Times New Roman" w:hAnsi="Times New Roman" w:cs="Times New Roman"/>
          <w:color w:val="000000" w:themeColor="text1"/>
          <w:szCs w:val="22"/>
        </w:rPr>
        <w:t>, εφόσον αυτά έρθουν σε επαφή με κάποια ουσία και, οπω</w:t>
      </w:r>
      <w:r w:rsidR="0012139B" w:rsidRPr="00410506">
        <w:rPr>
          <w:rFonts w:ascii="Times New Roman" w:hAnsi="Times New Roman" w:cs="Times New Roman"/>
          <w:color w:val="000000" w:themeColor="text1"/>
          <w:szCs w:val="22"/>
        </w:rPr>
        <w:t xml:space="preserve">σδήποτε, στο τέλος της άσκησης </w:t>
      </w:r>
      <w:r w:rsidR="002D2194" w:rsidRPr="00410506">
        <w:rPr>
          <w:rFonts w:ascii="Times New Roman" w:hAnsi="Times New Roman" w:cs="Times New Roman"/>
          <w:color w:val="000000" w:themeColor="text1"/>
          <w:szCs w:val="22"/>
        </w:rPr>
        <w:t>ή της εργασίας στον χώρο του Εργαστηρίου.</w:t>
      </w:r>
    </w:p>
    <w:p w14:paraId="4AA7AD3F" w14:textId="77777777" w:rsidR="00FB49CA" w:rsidRPr="00410506" w:rsidRDefault="00FB49CA" w:rsidP="00FB49CA">
      <w:pPr>
        <w:pStyle w:val="a3"/>
        <w:numPr>
          <w:ilvl w:val="0"/>
          <w:numId w:val="4"/>
        </w:numPr>
        <w:spacing w:after="0" w:line="360" w:lineRule="auto"/>
        <w:ind w:right="623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Ο χώρος του Εργαστηρίου, οι πάγκοι εργασίας και τα όργανα/μηχανήματα καθαρίζονται και </w:t>
      </w:r>
      <w:proofErr w:type="spellStart"/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απολυμαίνονται</w:t>
      </w:r>
      <w:proofErr w:type="spellEnd"/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μετά από κάθε χρήση. </w:t>
      </w:r>
    </w:p>
    <w:p w14:paraId="1DAE2274" w14:textId="77777777" w:rsidR="00FB49CA" w:rsidRPr="00410506" w:rsidRDefault="00FB49CA" w:rsidP="00FB49CA">
      <w:pPr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Στα διαλείμματα και μετά το τέλος της κάθε άσκησης ή εργασίας γίνεται φυσικός αερισμός του χώρου του </w:t>
      </w:r>
      <w:r w:rsidR="00AD3BAF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Εργαστηρίου</w:t>
      </w: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.</w:t>
      </w:r>
    </w:p>
    <w:p w14:paraId="2B07E3C6" w14:textId="4E088A4A" w:rsidR="00897840" w:rsidRPr="00000EC4" w:rsidRDefault="00897840" w:rsidP="00000EC4">
      <w:pPr>
        <w:spacing w:after="0" w:line="360" w:lineRule="auto"/>
        <w:ind w:right="624" w:firstLine="36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Χρήση χημικών ουσιών</w:t>
      </w:r>
      <w:r w:rsidR="00FB49CA"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 xml:space="preserve"> </w:t>
      </w:r>
      <w:r w:rsidR="00000EC4"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και</w:t>
      </w:r>
      <w:r w:rsidR="00FB49CA"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 xml:space="preserve"> μηχανημάτων</w:t>
      </w:r>
      <w:r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</w:p>
    <w:p w14:paraId="68B9EAC9" w14:textId="77777777" w:rsidR="00226BD0" w:rsidRPr="00410506" w:rsidRDefault="006B04FB" w:rsidP="00057FE2">
      <w:pPr>
        <w:pStyle w:val="a3"/>
        <w:numPr>
          <w:ilvl w:val="0"/>
          <w:numId w:val="13"/>
        </w:numPr>
        <w:spacing w:after="0" w:line="360" w:lineRule="auto"/>
        <w:ind w:left="993" w:right="62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Η χρήση χημικών ουσιών </w:t>
      </w:r>
      <w:r w:rsidR="0089784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γίνεται προσεκτικά</w:t>
      </w:r>
      <w:r w:rsidR="00360B23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,</w:t>
      </w:r>
      <w:r w:rsidR="0089784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="00EC17D1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σύμφωνα με τις</w:t>
      </w:r>
      <w:r w:rsidR="0089784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="00EC17D1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οδηγίες χρήσης.</w:t>
      </w:r>
      <w:r w:rsidR="0089784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.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 </w:t>
      </w:r>
    </w:p>
    <w:p w14:paraId="3F710247" w14:textId="272FAC7D" w:rsidR="00226BD0" w:rsidRPr="00410506" w:rsidRDefault="002E1B9D" w:rsidP="00057FE2">
      <w:pPr>
        <w:pStyle w:val="a3"/>
        <w:numPr>
          <w:ilvl w:val="0"/>
          <w:numId w:val="13"/>
        </w:numPr>
        <w:spacing w:after="0" w:line="360" w:lineRule="auto"/>
        <w:ind w:left="993" w:right="62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Η χρήση 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="00FB49CA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πτητικών </w:t>
      </w: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ή εύφλεκτων 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ουσιών γίνεται </w:t>
      </w: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με ιδιαίτερη προσοχή, 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μέσα σε </w:t>
      </w:r>
      <w:proofErr w:type="spellStart"/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απαγωγό</w:t>
      </w:r>
      <w:proofErr w:type="spellEnd"/>
      <w:r w:rsidR="00360B23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>,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έτσι ώστε να μειώνεται σημαντικά η έκθεση  σε τοξικές</w:t>
      </w:r>
      <w:r w:rsidR="00EC17D1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ή/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και ερεθιστικές ουσίες. </w:t>
      </w:r>
    </w:p>
    <w:p w14:paraId="2A1CE2C9" w14:textId="77777777" w:rsidR="00844564" w:rsidRPr="00410506" w:rsidRDefault="002E1B9D" w:rsidP="00057FE2">
      <w:pPr>
        <w:pStyle w:val="a3"/>
        <w:numPr>
          <w:ilvl w:val="0"/>
          <w:numId w:val="13"/>
        </w:numPr>
        <w:spacing w:after="0" w:line="360" w:lineRule="auto"/>
        <w:ind w:left="993" w:right="624" w:hanging="28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lastRenderedPageBreak/>
        <w:t>Ο χειρισμός των μηχανημάτων</w:t>
      </w:r>
      <w:r w:rsidR="00226BD0" w:rsidRPr="0041050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γίνεται σύμφωνα με τις οδηγίες του κατασκευαστή. </w:t>
      </w:r>
    </w:p>
    <w:p w14:paraId="313505F9" w14:textId="3B70159B" w:rsidR="00897840" w:rsidRPr="00000EC4" w:rsidRDefault="00000EC4" w:rsidP="00000EC4">
      <w:pPr>
        <w:spacing w:after="0" w:line="360" w:lineRule="auto"/>
        <w:ind w:right="624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    </w:t>
      </w:r>
      <w:r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="00897840" w:rsidRPr="00000EC4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Διαχείριση αποβλήτων</w:t>
      </w:r>
      <w:r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 xml:space="preserve"> </w:t>
      </w:r>
    </w:p>
    <w:p w14:paraId="5FFD0FD2" w14:textId="72EF91E2" w:rsidR="00122FC7" w:rsidRDefault="00000EC4" w:rsidP="00000EC4">
      <w:pPr>
        <w:spacing w:after="0" w:line="360" w:lineRule="auto"/>
        <w:ind w:right="623"/>
        <w:jc w:val="both"/>
        <w:rPr>
          <w:rFonts w:ascii="Times New Roman" w:eastAsia="Palatino Linotype" w:hAnsi="Times New Roman" w:cs="Times New Roman"/>
          <w:color w:val="000000" w:themeColor="text1"/>
          <w:szCs w:val="22"/>
        </w:rPr>
      </w:pPr>
      <w:r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     </w:t>
      </w:r>
      <w:r w:rsidR="00122FC7">
        <w:rPr>
          <w:rFonts w:ascii="Times New Roman" w:eastAsia="Palatino Linotype" w:hAnsi="Times New Roman" w:cs="Times New Roman"/>
          <w:color w:val="000000" w:themeColor="text1"/>
          <w:szCs w:val="22"/>
        </w:rPr>
        <w:t>Η διαχείριση των αποβλήτων παρουσιάζεται στον Πίνακα 1.</w:t>
      </w:r>
    </w:p>
    <w:p w14:paraId="65C61C42" w14:textId="77777777" w:rsidR="00000EC4" w:rsidRDefault="00000EC4" w:rsidP="00000EC4">
      <w:pPr>
        <w:spacing w:after="0" w:line="360" w:lineRule="auto"/>
        <w:ind w:right="623"/>
        <w:rPr>
          <w:rFonts w:ascii="Times New Roman" w:eastAsia="Palatino Linotype" w:hAnsi="Times New Roman" w:cs="Times New Roman"/>
          <w:color w:val="000000" w:themeColor="text1"/>
          <w:szCs w:val="22"/>
        </w:rPr>
      </w:pPr>
      <w:r>
        <w:rPr>
          <w:rFonts w:ascii="Times New Roman" w:eastAsia="Palatino Linotype" w:hAnsi="Times New Roman" w:cs="Times New Roman"/>
          <w:b/>
          <w:bCs/>
          <w:color w:val="000000" w:themeColor="text1"/>
          <w:szCs w:val="22"/>
        </w:rPr>
        <w:t xml:space="preserve">      </w:t>
      </w:r>
      <w:r w:rsidR="00122FC7" w:rsidRPr="00122FC7">
        <w:rPr>
          <w:rFonts w:ascii="Times New Roman" w:eastAsia="Palatino Linotype" w:hAnsi="Times New Roman" w:cs="Times New Roman"/>
          <w:b/>
          <w:bCs/>
          <w:color w:val="000000" w:themeColor="text1"/>
          <w:szCs w:val="22"/>
        </w:rPr>
        <w:t>Πίνακας 1</w:t>
      </w:r>
      <w:r w:rsidR="00122FC7">
        <w:rPr>
          <w:rFonts w:ascii="Times New Roman" w:eastAsia="Palatino Linotype" w:hAnsi="Times New Roman" w:cs="Times New Roman"/>
          <w:color w:val="000000" w:themeColor="text1"/>
          <w:szCs w:val="22"/>
        </w:rPr>
        <w:t>: Κ</w:t>
      </w:r>
      <w:r w:rsidR="00122FC7" w:rsidRPr="00122FC7">
        <w:rPr>
          <w:rFonts w:ascii="Times New Roman" w:eastAsia="Palatino Linotype" w:hAnsi="Times New Roman" w:cs="Times New Roman"/>
          <w:color w:val="000000" w:themeColor="text1"/>
          <w:szCs w:val="22"/>
        </w:rPr>
        <w:t>ατηγορίες αποβλήτων, είδη υλικών και διαχείρισ</w:t>
      </w:r>
      <w:r w:rsidR="00122FC7">
        <w:rPr>
          <w:rFonts w:ascii="Times New Roman" w:eastAsia="Palatino Linotype" w:hAnsi="Times New Roman" w:cs="Times New Roman"/>
          <w:color w:val="000000" w:themeColor="text1"/>
          <w:szCs w:val="22"/>
        </w:rPr>
        <w:t>η αποβλήτων</w:t>
      </w:r>
      <w:r w:rsidR="00122FC7" w:rsidRPr="00122FC7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με βάση τη </w:t>
      </w:r>
      <w:r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  </w:t>
      </w:r>
    </w:p>
    <w:p w14:paraId="7F946EC0" w14:textId="3BAE33EA" w:rsidR="00897840" w:rsidRPr="00122FC7" w:rsidRDefault="00000EC4" w:rsidP="00000EC4">
      <w:pPr>
        <w:spacing w:after="0" w:line="360" w:lineRule="auto"/>
        <w:ind w:right="623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     </w:t>
      </w:r>
      <w:r w:rsidR="00122FC7" w:rsidRPr="00122FC7">
        <w:rPr>
          <w:rFonts w:ascii="Times New Roman" w:eastAsia="Palatino Linotype" w:hAnsi="Times New Roman" w:cs="Times New Roman"/>
          <w:color w:val="000000" w:themeColor="text1"/>
          <w:szCs w:val="22"/>
        </w:rPr>
        <w:t>χρωματική κωδικοποίηση των συσκευασιών</w:t>
      </w:r>
      <w:r w:rsidR="00122FC7">
        <w:rPr>
          <w:rFonts w:ascii="Times New Roman" w:eastAsia="Palatino Linotype" w:hAnsi="Times New Roman" w:cs="Times New Roman"/>
          <w:color w:val="000000" w:themeColor="text1"/>
          <w:szCs w:val="22"/>
        </w:rPr>
        <w:t>.</w:t>
      </w:r>
    </w:p>
    <w:tbl>
      <w:tblPr>
        <w:tblpPr w:leftFromText="180" w:rightFromText="180" w:vertAnchor="text" w:horzAnchor="margin" w:tblpXSpec="right" w:tblpY="1"/>
        <w:tblOverlap w:val="never"/>
        <w:tblW w:w="878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3580"/>
        <w:gridCol w:w="3402"/>
      </w:tblGrid>
      <w:tr w:rsidR="00E54E0D" w:rsidRPr="00E54E0D" w14:paraId="5796C769" w14:textId="77777777" w:rsidTr="00000EC4">
        <w:trPr>
          <w:tblHeader/>
          <w:tblCellSpacing w:w="15" w:type="dxa"/>
        </w:trPr>
        <w:tc>
          <w:tcPr>
            <w:tcW w:w="1757" w:type="dxa"/>
            <w:vAlign w:val="center"/>
            <w:hideMark/>
          </w:tcPr>
          <w:p w14:paraId="0B23BC23" w14:textId="2E5D0EAB" w:rsidR="00E54E0D" w:rsidRPr="00E54E0D" w:rsidRDefault="00122FC7" w:rsidP="0000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bookmarkStart w:id="0" w:name="_Hlk19156401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.</w:t>
            </w:r>
            <w:r w:rsidR="00E54E0D"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Κα</w:t>
            </w:r>
            <w:proofErr w:type="spellStart"/>
            <w:r w:rsidR="00E54E0D"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τηγορίες</w:t>
            </w:r>
            <w:proofErr w:type="spellEnd"/>
            <w:r w:rsidR="00E54E0D"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 xml:space="preserve"> Αποβ</w:t>
            </w:r>
            <w:proofErr w:type="spellStart"/>
            <w:r w:rsidR="00E54E0D"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λήτων</w:t>
            </w:r>
            <w:proofErr w:type="spellEnd"/>
          </w:p>
        </w:tc>
        <w:tc>
          <w:tcPr>
            <w:tcW w:w="3550" w:type="dxa"/>
            <w:vAlign w:val="center"/>
            <w:hideMark/>
          </w:tcPr>
          <w:p w14:paraId="74F5471B" w14:textId="77777777" w:rsidR="00E54E0D" w:rsidRPr="00E54E0D" w:rsidRDefault="00E54E0D" w:rsidP="0000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Είδος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 xml:space="preserve"> 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Υλικών</w:t>
            </w:r>
            <w:proofErr w:type="spellEnd"/>
          </w:p>
        </w:tc>
        <w:tc>
          <w:tcPr>
            <w:tcW w:w="3357" w:type="dxa"/>
            <w:vAlign w:val="center"/>
            <w:hideMark/>
          </w:tcPr>
          <w:p w14:paraId="00B5C016" w14:textId="77777777" w:rsidR="00E54E0D" w:rsidRPr="00E54E0D" w:rsidRDefault="00E54E0D" w:rsidP="00000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</w:pP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Δι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αχείριση</w:t>
            </w:r>
          </w:p>
        </w:tc>
      </w:tr>
      <w:tr w:rsidR="00E54E0D" w:rsidRPr="00E54E0D" w14:paraId="73FC6D18" w14:textId="77777777" w:rsidTr="00000EC4">
        <w:trPr>
          <w:tblCellSpacing w:w="15" w:type="dxa"/>
        </w:trPr>
        <w:tc>
          <w:tcPr>
            <w:tcW w:w="1757" w:type="dxa"/>
            <w:vAlign w:val="center"/>
            <w:hideMark/>
          </w:tcPr>
          <w:p w14:paraId="4E6CE28F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Απόβ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λητ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 α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στικού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 xml:space="preserve"> χαρα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κτήρ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</w:t>
            </w:r>
          </w:p>
        </w:tc>
        <w:tc>
          <w:tcPr>
            <w:tcW w:w="3550" w:type="dxa"/>
            <w:vAlign w:val="center"/>
            <w:hideMark/>
          </w:tcPr>
          <w:p w14:paraId="423C5DF8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  <w:p w14:paraId="20EDBAA7" w14:textId="4ADB331F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Γ</w:t>
            </w:r>
            <w:r w:rsidRPr="00E54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υαλί, χαρτί,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</w:t>
            </w:r>
            <w:r w:rsidRPr="00E54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πλαστικό, μέταλλα</w:t>
            </w:r>
            <w:r w:rsidR="00122FC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κ.α.</w:t>
            </w:r>
          </w:p>
          <w:p w14:paraId="5B1E5E0D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E54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Απόβλητα από τον καθαρισμό κοινόχρηστων χώρων. </w:t>
            </w:r>
          </w:p>
          <w:p w14:paraId="370AFA35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E54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Απόβλητα που έχουν αποστειρωθεί.</w:t>
            </w:r>
          </w:p>
          <w:p w14:paraId="3B2D82CB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</w:tc>
        <w:tc>
          <w:tcPr>
            <w:tcW w:w="3357" w:type="dxa"/>
            <w:vAlign w:val="center"/>
            <w:hideMark/>
          </w:tcPr>
          <w:p w14:paraId="5BFF80C8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Μαύρου χρώματος</w:t>
            </w:r>
            <w:r w:rsidRPr="00E54E0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συσκευασίες – Υλικά που δεν απαιτούν ειδική επεξεργασία.</w:t>
            </w:r>
          </w:p>
        </w:tc>
      </w:tr>
      <w:tr w:rsidR="009B00F7" w:rsidRPr="00E54E0D" w14:paraId="099FA46A" w14:textId="77777777" w:rsidTr="00000EC4">
        <w:trPr>
          <w:tblCellSpacing w:w="15" w:type="dxa"/>
        </w:trPr>
        <w:tc>
          <w:tcPr>
            <w:tcW w:w="1757" w:type="dxa"/>
            <w:vAlign w:val="center"/>
          </w:tcPr>
          <w:p w14:paraId="1A2C3043" w14:textId="7E66DD8B" w:rsidR="009B00F7" w:rsidRPr="009B00F7" w:rsidRDefault="004C183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Μη-τοξικά χ</w:t>
            </w:r>
            <w:r w:rsidR="009B00F7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 xml:space="preserve">ημικά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απόβλητα</w:t>
            </w:r>
          </w:p>
        </w:tc>
        <w:tc>
          <w:tcPr>
            <w:tcW w:w="3550" w:type="dxa"/>
            <w:vAlign w:val="center"/>
          </w:tcPr>
          <w:p w14:paraId="2C443250" w14:textId="23A0DBB2" w:rsidR="009B00F7" w:rsidRPr="00E54E0D" w:rsidRDefault="004C183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proofErr w:type="spellStart"/>
            <w:r w:rsidRPr="00410506"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  <w:t>Υδατοδιαλυτές</w:t>
            </w:r>
            <w:proofErr w:type="spellEnd"/>
            <w:r w:rsidRPr="00410506"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  <w:t xml:space="preserve"> χημικές ουσίες, οξέα, </w:t>
            </w:r>
            <w:proofErr w:type="spellStart"/>
            <w:r w:rsidRPr="00410506"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  <w:t>αλκάλεα</w:t>
            </w:r>
            <w:proofErr w:type="spellEnd"/>
            <w:r w:rsidRPr="00410506"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  <w:t>, άλατα κ.ά.</w:t>
            </w:r>
          </w:p>
        </w:tc>
        <w:tc>
          <w:tcPr>
            <w:tcW w:w="3357" w:type="dxa"/>
            <w:vAlign w:val="center"/>
          </w:tcPr>
          <w:p w14:paraId="4F4AF4D6" w14:textId="3C08C72D" w:rsidR="009B00F7" w:rsidRPr="004C1835" w:rsidRDefault="004C183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4C1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Αποβολή στο σύστημα αποχέτευσης και </w:t>
            </w:r>
            <w:proofErr w:type="spellStart"/>
            <w:r w:rsidRPr="004C1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έκπλυση</w:t>
            </w:r>
            <w:proofErr w:type="spellEnd"/>
            <w:r w:rsidRPr="004C183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με άφθονο νερό.</w:t>
            </w:r>
          </w:p>
        </w:tc>
      </w:tr>
      <w:tr w:rsidR="004C1835" w:rsidRPr="00E54E0D" w14:paraId="323577F9" w14:textId="77777777" w:rsidTr="00000EC4">
        <w:trPr>
          <w:tblCellSpacing w:w="15" w:type="dxa"/>
        </w:trPr>
        <w:tc>
          <w:tcPr>
            <w:tcW w:w="1757" w:type="dxa"/>
            <w:vAlign w:val="center"/>
          </w:tcPr>
          <w:p w14:paraId="721D7B12" w14:textId="5E18DCFA" w:rsidR="004C1835" w:rsidRDefault="004C183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Τοξικά χημικά απόβλητα</w:t>
            </w:r>
          </w:p>
        </w:tc>
        <w:tc>
          <w:tcPr>
            <w:tcW w:w="3550" w:type="dxa"/>
            <w:vAlign w:val="center"/>
          </w:tcPr>
          <w:p w14:paraId="7007652F" w14:textId="743052B1" w:rsidR="004C1835" w:rsidRPr="00000EC4" w:rsidRDefault="004C1835" w:rsidP="00000EC4">
            <w:pPr>
              <w:spacing w:after="0" w:line="240" w:lineRule="auto"/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</w:pPr>
            <w:r w:rsidRPr="00000EC4">
              <w:rPr>
                <w:rFonts w:ascii="Times New Roman" w:eastAsia="Palatino Linotype" w:hAnsi="Times New Roman" w:cs="Times New Roman"/>
                <w:color w:val="000000" w:themeColor="text1"/>
                <w:szCs w:val="22"/>
              </w:rPr>
              <w:t>Διαλύτες και άλλα τοξικά υγρά.</w:t>
            </w:r>
          </w:p>
        </w:tc>
        <w:tc>
          <w:tcPr>
            <w:tcW w:w="3357" w:type="dxa"/>
            <w:vAlign w:val="center"/>
          </w:tcPr>
          <w:p w14:paraId="66C1C1D2" w14:textId="22157DFF" w:rsidR="004C1835" w:rsidRPr="00000EC4" w:rsidRDefault="004C183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Συλλογή σε </w:t>
            </w:r>
            <w:r w:rsidRPr="00000E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ειδικά δοχεία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προς αποφυγή ρύπανσης υδάτινου περιβάλλοντος</w:t>
            </w:r>
            <w:r w:rsidR="00122FC7"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.</w:t>
            </w:r>
          </w:p>
        </w:tc>
      </w:tr>
      <w:tr w:rsidR="00E54E0D" w:rsidRPr="00E54E0D" w14:paraId="30C0F12D" w14:textId="77777777" w:rsidTr="00000EC4">
        <w:trPr>
          <w:tblCellSpacing w:w="15" w:type="dxa"/>
        </w:trPr>
        <w:tc>
          <w:tcPr>
            <w:tcW w:w="1757" w:type="dxa"/>
            <w:vAlign w:val="center"/>
            <w:hideMark/>
          </w:tcPr>
          <w:p w14:paraId="35F215E6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Μολυσμ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ατικά απόβ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λητ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</w:t>
            </w:r>
          </w:p>
        </w:tc>
        <w:tc>
          <w:tcPr>
            <w:tcW w:w="3550" w:type="dxa"/>
            <w:vAlign w:val="center"/>
            <w:hideMark/>
          </w:tcPr>
          <w:p w14:paraId="233EECDA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  <w:p w14:paraId="0DC1FE03" w14:textId="77777777" w:rsidR="00A03405" w:rsidRPr="00000EC4" w:rsidRDefault="00A03405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Βιολογικά υλικά (π.χ. ούρο, αίμα, γάλα, ιστοί).</w:t>
            </w:r>
          </w:p>
          <w:p w14:paraId="401127EF" w14:textId="53E570B6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Υλικά που έχουν έρθει σε επαφή με </w:t>
            </w:r>
            <w:r w:rsidR="00A03405"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βιολογικά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υγρά (π.χ. γάντια, </w:t>
            </w:r>
            <w:r w:rsidR="00A03405"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φιαλίδια αιμοληψίας, 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επιχρίσματα). </w:t>
            </w:r>
          </w:p>
          <w:p w14:paraId="44F6B091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</w:tc>
        <w:tc>
          <w:tcPr>
            <w:tcW w:w="3357" w:type="dxa"/>
            <w:vAlign w:val="center"/>
            <w:hideMark/>
          </w:tcPr>
          <w:p w14:paraId="46E09500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Κίτρινου χρώματος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συσκευασίες – Υλικά προς αποτέφρωση.</w:t>
            </w:r>
          </w:p>
        </w:tc>
      </w:tr>
      <w:tr w:rsidR="00E54E0D" w:rsidRPr="00E54E0D" w14:paraId="1738D730" w14:textId="77777777" w:rsidTr="00000EC4">
        <w:trPr>
          <w:tblCellSpacing w:w="15" w:type="dxa"/>
        </w:trPr>
        <w:tc>
          <w:tcPr>
            <w:tcW w:w="1757" w:type="dxa"/>
            <w:vAlign w:val="center"/>
            <w:hideMark/>
          </w:tcPr>
          <w:p w14:paraId="61FD21B8" w14:textId="77777777" w:rsidR="00E54E0D" w:rsidRPr="00E54E0D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en-GB" w:bidi="ar-SA"/>
              </w:rPr>
            </w:pP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Αιχμηρά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 xml:space="preserve"> α</w:t>
            </w:r>
            <w:proofErr w:type="spellStart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ντικείμεν</w:t>
            </w:r>
            <w:proofErr w:type="spellEnd"/>
            <w:r w:rsidRPr="00E54E0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en-GB" w:eastAsia="en-GB" w:bidi="ar-SA"/>
              </w:rPr>
              <w:t>α</w:t>
            </w:r>
          </w:p>
        </w:tc>
        <w:tc>
          <w:tcPr>
            <w:tcW w:w="3550" w:type="dxa"/>
            <w:vAlign w:val="center"/>
            <w:hideMark/>
          </w:tcPr>
          <w:p w14:paraId="47036E7A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  <w:p w14:paraId="69B227F8" w14:textId="0415116B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Υλικά που μπορούν να τρυπήσουν ή να κόψουν (π.χ. βελόνες,</w:t>
            </w:r>
            <w:r w:rsidR="009B00F7"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μεταλλικές ακίδες,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 νυστέρια). Θεωρούνται άκρως επικίνδυνα και δυνητικά μολυσματικά.</w:t>
            </w:r>
          </w:p>
          <w:p w14:paraId="72B43347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</w:p>
        </w:tc>
        <w:tc>
          <w:tcPr>
            <w:tcW w:w="3357" w:type="dxa"/>
            <w:vAlign w:val="center"/>
            <w:hideMark/>
          </w:tcPr>
          <w:p w14:paraId="06201100" w14:textId="77777777" w:rsidR="00E54E0D" w:rsidRPr="00000EC4" w:rsidRDefault="00E54E0D" w:rsidP="00000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</w:pP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 xml:space="preserve">Άκαμπτες, ανθεκτικές, μιας χρήσης συσκευασίες (συνήθως </w:t>
            </w:r>
            <w:r w:rsidRPr="00000EC4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eastAsia="en-GB" w:bidi="ar-SA"/>
              </w:rPr>
              <w:t>κίτρινα κουτιά</w:t>
            </w:r>
            <w:r w:rsidRPr="00000EC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GB" w:bidi="ar-SA"/>
              </w:rPr>
              <w:t>).</w:t>
            </w:r>
          </w:p>
        </w:tc>
      </w:tr>
    </w:tbl>
    <w:bookmarkEnd w:id="0"/>
    <w:p w14:paraId="13C98A1A" w14:textId="53A10FFE" w:rsidR="00E54E0D" w:rsidRPr="00000EC4" w:rsidRDefault="00000EC4" w:rsidP="00E54E0D">
      <w:pPr>
        <w:spacing w:after="0" w:line="360" w:lineRule="auto"/>
        <w:ind w:right="623"/>
        <w:jc w:val="both"/>
        <w:rPr>
          <w:rFonts w:ascii="Times New Roman" w:hAnsi="Times New Roman" w:cs="Times New Roman"/>
          <w:color w:val="000000" w:themeColor="text1"/>
          <w:szCs w:val="22"/>
        </w:rPr>
      </w:pPr>
      <w:r>
        <w:rPr>
          <w:rFonts w:ascii="Times New Roman" w:hAnsi="Times New Roman" w:cs="Times New Roman"/>
          <w:color w:val="000000" w:themeColor="text1"/>
          <w:szCs w:val="22"/>
        </w:rPr>
        <w:br w:type="textWrapping" w:clear="all"/>
      </w:r>
    </w:p>
    <w:p w14:paraId="65258740" w14:textId="77777777" w:rsidR="00E54E0D" w:rsidRPr="00E54E0D" w:rsidRDefault="00971055" w:rsidP="00E54E0D">
      <w:pPr>
        <w:pStyle w:val="a3"/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Χειρισμός μηχανημάτων: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E54E0D">
        <w:rPr>
          <w:rFonts w:ascii="Times New Roman" w:eastAsia="Palatino Linotype" w:hAnsi="Times New Roman" w:cs="Times New Roman"/>
          <w:color w:val="000000" w:themeColor="text1"/>
          <w:szCs w:val="22"/>
        </w:rPr>
        <w:t>Πρέπει να γίνεται σύμφωνα με τις οδηγίες της κατασκευαστικής εταιρείας σε ότι  αφορά τον χειρισμό και την ασφάλεια του χειριστή.</w:t>
      </w:r>
    </w:p>
    <w:p w14:paraId="705F861A" w14:textId="33129A2D" w:rsidR="00E54E0D" w:rsidRPr="00E54E0D" w:rsidRDefault="00971055" w:rsidP="00E54E0D">
      <w:pPr>
        <w:pStyle w:val="a3"/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 w:color="000032"/>
        </w:rPr>
        <w:t>Πρώτες βοήθειες: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E54E0D">
        <w:rPr>
          <w:rFonts w:ascii="Times New Roman" w:eastAsia="Palatino Linotype" w:hAnsi="Times New Roman" w:cs="Times New Roman"/>
          <w:color w:val="000000" w:themeColor="text1"/>
          <w:szCs w:val="22"/>
        </w:rPr>
        <w:t>Σε περιπτώσεις μικροτραυματισμών υπάρχει φαρμακείο στ</w:t>
      </w:r>
      <w:r w:rsidR="0026536F">
        <w:rPr>
          <w:rFonts w:ascii="Times New Roman" w:eastAsia="Palatino Linotype" w:hAnsi="Times New Roman" w:cs="Times New Roman"/>
          <w:color w:val="000000" w:themeColor="text1"/>
          <w:szCs w:val="22"/>
        </w:rPr>
        <w:t>ο εργαστήριο Φυσιολογίας</w:t>
      </w:r>
      <w:r w:rsidRPr="00E54E0D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. </w:t>
      </w:r>
    </w:p>
    <w:p w14:paraId="284E627D" w14:textId="77777777" w:rsidR="00E54E0D" w:rsidRPr="00E54E0D" w:rsidRDefault="00971055" w:rsidP="00E54E0D">
      <w:pPr>
        <w:pStyle w:val="a3"/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/>
        </w:rPr>
        <w:t>Ιατρική βοήθεια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>παρέχεται από</w:t>
      </w:r>
      <w:r w:rsidRPr="00E54E0D">
        <w:rPr>
          <w:rFonts w:ascii="Times New Roman" w:hAnsi="Times New Roman" w:cs="Times New Roman"/>
          <w:bCs/>
          <w:color w:val="000000" w:themeColor="text1"/>
          <w:szCs w:val="22"/>
        </w:rPr>
        <w:t xml:space="preserve"> </w:t>
      </w:r>
      <w:r w:rsidRPr="00E54E0D">
        <w:rPr>
          <w:rFonts w:ascii="Times New Roman" w:hAnsi="Times New Roman" w:cs="Times New Roman"/>
          <w:bCs/>
          <w:color w:val="000000" w:themeColor="text1"/>
          <w:szCs w:val="22"/>
          <w:u w:val="single"/>
        </w:rPr>
        <w:t>Γενικό Νοσοκομείο Καρδίτσας</w:t>
      </w:r>
      <w:r w:rsidRPr="00E54E0D">
        <w:rPr>
          <w:rFonts w:ascii="Times New Roman" w:hAnsi="Times New Roman" w:cs="Times New Roman"/>
          <w:bCs/>
          <w:color w:val="000000" w:themeColor="text1"/>
          <w:szCs w:val="22"/>
        </w:rPr>
        <w:t xml:space="preserve"> (</w:t>
      </w:r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>Τμήμα Επειγόντων περιστατικών).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</w:p>
    <w:p w14:paraId="73F375CE" w14:textId="19854254" w:rsidR="00E54E0D" w:rsidRPr="00E54E0D" w:rsidRDefault="00971055" w:rsidP="00E54E0D">
      <w:pPr>
        <w:pStyle w:val="a3"/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proofErr w:type="spellStart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</w:t>
      </w:r>
      <w:r w:rsidR="00E54E0D"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επικοινωνίας  2441351520 / ΕΚΑΒ </w:t>
      </w:r>
      <w:proofErr w:type="spellStart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 επικοινωνίας 166.</w:t>
      </w:r>
    </w:p>
    <w:p w14:paraId="34127459" w14:textId="6225244F" w:rsidR="00E54E0D" w:rsidRPr="00E54E0D" w:rsidRDefault="00971055" w:rsidP="00E54E0D">
      <w:pPr>
        <w:pStyle w:val="a3"/>
        <w:numPr>
          <w:ilvl w:val="0"/>
          <w:numId w:val="4"/>
        </w:numPr>
        <w:spacing w:after="0" w:line="360" w:lineRule="auto"/>
        <w:ind w:right="630"/>
        <w:jc w:val="both"/>
        <w:rPr>
          <w:rFonts w:ascii="Times New Roman" w:hAnsi="Times New Roman" w:cs="Times New Roman"/>
          <w:bCs/>
          <w:color w:val="000000" w:themeColor="text1"/>
          <w:szCs w:val="22"/>
        </w:rPr>
      </w:pP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/>
        </w:rPr>
        <w:t>Σε περίπτωση πυρκαγιάς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 xml:space="preserve">υπάρχει σύστημα πυρόσβεσης με νερό καθώς και πυροσβεστήρες ξηράς </w:t>
      </w:r>
      <w:proofErr w:type="spellStart"/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>κόνεως</w:t>
      </w:r>
      <w:proofErr w:type="spellEnd"/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 xml:space="preserve"> στο διάδρομο κάθε ορόφου</w:t>
      </w:r>
      <w:r w:rsidR="00E54E0D"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>.</w:t>
      </w:r>
      <w:r w:rsidRPr="00E54E0D">
        <w:rPr>
          <w:rFonts w:ascii="Times New Roman" w:eastAsia="Palatino Linotype" w:hAnsi="Times New Roman" w:cs="Times New Roman"/>
          <w:bCs/>
          <w:color w:val="000000" w:themeColor="text1"/>
          <w:szCs w:val="22"/>
        </w:rPr>
        <w:t xml:space="preserve"> </w:t>
      </w:r>
    </w:p>
    <w:p w14:paraId="0274DA66" w14:textId="430654EC" w:rsidR="00971055" w:rsidRPr="00E54E0D" w:rsidRDefault="00971055" w:rsidP="00E54E0D">
      <w:pPr>
        <w:pStyle w:val="a3"/>
        <w:spacing w:after="0" w:line="360" w:lineRule="auto"/>
        <w:ind w:right="630"/>
        <w:jc w:val="both"/>
        <w:rPr>
          <w:rFonts w:ascii="Times New Roman" w:hAnsi="Times New Roman" w:cs="Times New Roman"/>
          <w:color w:val="000000" w:themeColor="text1"/>
          <w:szCs w:val="22"/>
        </w:rPr>
      </w:pP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  <w:u w:val="single"/>
        </w:rPr>
        <w:t>ΠΥΡΟΣΒΕΣΤΙΚΗ</w:t>
      </w:r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 xml:space="preserve"> </w:t>
      </w:r>
      <w:proofErr w:type="spellStart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Τηλ</w:t>
      </w:r>
      <w:proofErr w:type="spellEnd"/>
      <w:r w:rsidRPr="00E54E0D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. επικοινωνίας 199.</w:t>
      </w:r>
    </w:p>
    <w:p w14:paraId="7B76F85D" w14:textId="77777777" w:rsidR="00E54E0D" w:rsidRPr="00E54E0D" w:rsidRDefault="00E54E0D" w:rsidP="00E54E0D">
      <w:pPr>
        <w:spacing w:after="0" w:line="360" w:lineRule="auto"/>
        <w:ind w:right="194"/>
        <w:jc w:val="both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</w:p>
    <w:p w14:paraId="3F733279" w14:textId="77777777" w:rsidR="00000EC4" w:rsidRDefault="00000EC4" w:rsidP="00000EC4">
      <w:pPr>
        <w:spacing w:after="0" w:line="360" w:lineRule="auto"/>
        <w:ind w:right="194"/>
        <w:jc w:val="center"/>
        <w:rPr>
          <w:rFonts w:ascii="Times New Roman" w:eastAsia="Palatino Linotype" w:hAnsi="Times New Roman" w:cs="Times New Roman"/>
          <w:b/>
          <w:color w:val="000000" w:themeColor="text1"/>
          <w:szCs w:val="22"/>
        </w:rPr>
      </w:pPr>
    </w:p>
    <w:p w14:paraId="57EB3AF8" w14:textId="1852E6F6" w:rsidR="00971055" w:rsidRPr="00B36B36" w:rsidRDefault="00971055" w:rsidP="00000EC4">
      <w:pPr>
        <w:spacing w:after="0" w:line="360" w:lineRule="auto"/>
        <w:ind w:right="194"/>
        <w:jc w:val="center"/>
        <w:rPr>
          <w:rFonts w:ascii="Times New Roman" w:hAnsi="Times New Roman" w:cs="Times New Roman"/>
          <w:color w:val="000000" w:themeColor="text1"/>
          <w:szCs w:val="22"/>
        </w:rPr>
      </w:pP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Προσοχή!</w:t>
      </w:r>
      <w:r w:rsidRPr="00B36B36">
        <w:rPr>
          <w:rFonts w:ascii="Times New Roman" w:eastAsia="Palatino Linotype" w:hAnsi="Times New Roman" w:cs="Times New Roman"/>
          <w:color w:val="000000" w:themeColor="text1"/>
          <w:szCs w:val="22"/>
        </w:rPr>
        <w:t xml:space="preserve"> </w:t>
      </w:r>
      <w:r w:rsidRPr="00B36B36">
        <w:rPr>
          <w:rFonts w:ascii="Times New Roman" w:eastAsia="Palatino Linotype" w:hAnsi="Times New Roman" w:cs="Times New Roman"/>
          <w:b/>
          <w:color w:val="000000" w:themeColor="text1"/>
          <w:szCs w:val="22"/>
        </w:rPr>
        <w:t>Ο χώρος του εργαστηρίου καθώς και τα μηχανήματα πρέπει να διατηρούνται καθαρά.</w:t>
      </w:r>
    </w:p>
    <w:p w14:paraId="046E416E" w14:textId="26F385A9" w:rsidR="00F275E5" w:rsidRPr="00410506" w:rsidRDefault="00F275E5" w:rsidP="00971055">
      <w:pPr>
        <w:pStyle w:val="a3"/>
        <w:spacing w:after="0" w:line="360" w:lineRule="auto"/>
        <w:ind w:right="623"/>
        <w:jc w:val="both"/>
        <w:rPr>
          <w:rFonts w:ascii="Times New Roman" w:eastAsia="Consolas" w:hAnsi="Times New Roman" w:cs="Times New Roman"/>
          <w:b/>
          <w:color w:val="000000" w:themeColor="text1"/>
          <w:szCs w:val="22"/>
          <w:lang w:bidi="ar-SA"/>
        </w:rPr>
      </w:pPr>
    </w:p>
    <w:sectPr w:rsidR="00F275E5" w:rsidRPr="00410506" w:rsidSect="00410506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0C9D" w14:textId="77777777" w:rsidR="00CA3E2B" w:rsidRDefault="00CA3E2B" w:rsidP="00971055">
      <w:pPr>
        <w:spacing w:after="0" w:line="240" w:lineRule="auto"/>
      </w:pPr>
      <w:r>
        <w:separator/>
      </w:r>
    </w:p>
  </w:endnote>
  <w:endnote w:type="continuationSeparator" w:id="0">
    <w:p w14:paraId="1FDD0FB3" w14:textId="77777777" w:rsidR="00CA3E2B" w:rsidRDefault="00CA3E2B" w:rsidP="00971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1671093692"/>
      <w:docPartObj>
        <w:docPartGallery w:val="Page Numbers (Bottom of Page)"/>
        <w:docPartUnique/>
      </w:docPartObj>
    </w:sdtPr>
    <w:sdtContent>
      <w:p w14:paraId="1694C1A7" w14:textId="1E3E1185" w:rsidR="00971055" w:rsidRDefault="00971055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0542177" w14:textId="77777777" w:rsidR="00971055" w:rsidRDefault="00971055" w:rsidP="0097105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a"/>
      </w:rPr>
      <w:id w:val="-916020531"/>
      <w:docPartObj>
        <w:docPartGallery w:val="Page Numbers (Bottom of Page)"/>
        <w:docPartUnique/>
      </w:docPartObj>
    </w:sdtPr>
    <w:sdtContent>
      <w:p w14:paraId="71DE62CF" w14:textId="05079C10" w:rsidR="00971055" w:rsidRDefault="00971055" w:rsidP="00241442">
        <w:pPr>
          <w:pStyle w:val="a9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1</w:t>
        </w:r>
        <w:r>
          <w:rPr>
            <w:rStyle w:val="aa"/>
          </w:rPr>
          <w:fldChar w:fldCharType="end"/>
        </w:r>
      </w:p>
    </w:sdtContent>
  </w:sdt>
  <w:p w14:paraId="60D8A27C" w14:textId="77777777" w:rsidR="00971055" w:rsidRDefault="00971055" w:rsidP="0097105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1C4FD" w14:textId="77777777" w:rsidR="00CA3E2B" w:rsidRDefault="00CA3E2B" w:rsidP="00971055">
      <w:pPr>
        <w:spacing w:after="0" w:line="240" w:lineRule="auto"/>
      </w:pPr>
      <w:r>
        <w:separator/>
      </w:r>
    </w:p>
  </w:footnote>
  <w:footnote w:type="continuationSeparator" w:id="0">
    <w:p w14:paraId="2D5994B2" w14:textId="77777777" w:rsidR="00CA3E2B" w:rsidRDefault="00CA3E2B" w:rsidP="00971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623F"/>
    <w:multiLevelType w:val="hybridMultilevel"/>
    <w:tmpl w:val="BF5A9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15396"/>
    <w:multiLevelType w:val="hybridMultilevel"/>
    <w:tmpl w:val="C73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5677B"/>
    <w:multiLevelType w:val="hybridMultilevel"/>
    <w:tmpl w:val="358246B4"/>
    <w:lvl w:ilvl="0" w:tplc="DEE0CEB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41A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5618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3052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48874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C4DD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696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AE1C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8A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4A5DEC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4" w15:restartNumberingAfterBreak="0">
    <w:nsid w:val="1E042D36"/>
    <w:multiLevelType w:val="hybridMultilevel"/>
    <w:tmpl w:val="4066D4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D406B"/>
    <w:multiLevelType w:val="hybridMultilevel"/>
    <w:tmpl w:val="75744A70"/>
    <w:lvl w:ilvl="0" w:tplc="12162210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06" w:hanging="360"/>
      </w:pPr>
    </w:lvl>
    <w:lvl w:ilvl="2" w:tplc="0408001B" w:tentative="1">
      <w:start w:val="1"/>
      <w:numFmt w:val="lowerRoman"/>
      <w:lvlText w:val="%3."/>
      <w:lvlJc w:val="right"/>
      <w:pPr>
        <w:ind w:left="2126" w:hanging="180"/>
      </w:pPr>
    </w:lvl>
    <w:lvl w:ilvl="3" w:tplc="0408000F" w:tentative="1">
      <w:start w:val="1"/>
      <w:numFmt w:val="decimal"/>
      <w:lvlText w:val="%4."/>
      <w:lvlJc w:val="left"/>
      <w:pPr>
        <w:ind w:left="2846" w:hanging="360"/>
      </w:pPr>
    </w:lvl>
    <w:lvl w:ilvl="4" w:tplc="04080019" w:tentative="1">
      <w:start w:val="1"/>
      <w:numFmt w:val="lowerLetter"/>
      <w:lvlText w:val="%5."/>
      <w:lvlJc w:val="left"/>
      <w:pPr>
        <w:ind w:left="3566" w:hanging="360"/>
      </w:pPr>
    </w:lvl>
    <w:lvl w:ilvl="5" w:tplc="0408001B" w:tentative="1">
      <w:start w:val="1"/>
      <w:numFmt w:val="lowerRoman"/>
      <w:lvlText w:val="%6."/>
      <w:lvlJc w:val="right"/>
      <w:pPr>
        <w:ind w:left="4286" w:hanging="180"/>
      </w:pPr>
    </w:lvl>
    <w:lvl w:ilvl="6" w:tplc="0408000F" w:tentative="1">
      <w:start w:val="1"/>
      <w:numFmt w:val="decimal"/>
      <w:lvlText w:val="%7."/>
      <w:lvlJc w:val="left"/>
      <w:pPr>
        <w:ind w:left="5006" w:hanging="360"/>
      </w:pPr>
    </w:lvl>
    <w:lvl w:ilvl="7" w:tplc="04080019" w:tentative="1">
      <w:start w:val="1"/>
      <w:numFmt w:val="lowerLetter"/>
      <w:lvlText w:val="%8."/>
      <w:lvlJc w:val="left"/>
      <w:pPr>
        <w:ind w:left="5726" w:hanging="360"/>
      </w:pPr>
    </w:lvl>
    <w:lvl w:ilvl="8" w:tplc="0408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6" w15:restartNumberingAfterBreak="0">
    <w:nsid w:val="37155FA6"/>
    <w:multiLevelType w:val="hybridMultilevel"/>
    <w:tmpl w:val="CDD4BC82"/>
    <w:lvl w:ilvl="0" w:tplc="A8D6863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b/>
        <w:color w:val="0000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E2BBB"/>
    <w:multiLevelType w:val="hybridMultilevel"/>
    <w:tmpl w:val="14B25298"/>
    <w:lvl w:ilvl="0" w:tplc="2A428AD2">
      <w:start w:val="1"/>
      <w:numFmt w:val="decimal"/>
      <w:lvlText w:val="%1."/>
      <w:lvlJc w:val="left"/>
      <w:pPr>
        <w:ind w:left="720" w:hanging="360"/>
      </w:pPr>
      <w:rPr>
        <w:rFonts w:eastAsia="Palatino Linotype" w:hint="default"/>
        <w:color w:val="70AD47" w:themeColor="accent6"/>
        <w:sz w:val="23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21D1B"/>
    <w:multiLevelType w:val="hybridMultilevel"/>
    <w:tmpl w:val="B3FC3D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2078"/>
    <w:multiLevelType w:val="hybridMultilevel"/>
    <w:tmpl w:val="59BA98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904D5"/>
    <w:multiLevelType w:val="multilevel"/>
    <w:tmpl w:val="2F46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A4524F"/>
    <w:multiLevelType w:val="hybridMultilevel"/>
    <w:tmpl w:val="B7E0BE34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B40B1"/>
    <w:multiLevelType w:val="hybridMultilevel"/>
    <w:tmpl w:val="75744A70"/>
    <w:lvl w:ilvl="0" w:tplc="FFFFFFFF">
      <w:start w:val="1"/>
      <w:numFmt w:val="decimal"/>
      <w:lvlText w:val="%1."/>
      <w:lvlJc w:val="left"/>
      <w:pPr>
        <w:ind w:left="686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06" w:hanging="360"/>
      </w:pPr>
    </w:lvl>
    <w:lvl w:ilvl="2" w:tplc="FFFFFFFF" w:tentative="1">
      <w:start w:val="1"/>
      <w:numFmt w:val="lowerRoman"/>
      <w:lvlText w:val="%3."/>
      <w:lvlJc w:val="right"/>
      <w:pPr>
        <w:ind w:left="2126" w:hanging="180"/>
      </w:pPr>
    </w:lvl>
    <w:lvl w:ilvl="3" w:tplc="FFFFFFFF" w:tentative="1">
      <w:start w:val="1"/>
      <w:numFmt w:val="decimal"/>
      <w:lvlText w:val="%4."/>
      <w:lvlJc w:val="left"/>
      <w:pPr>
        <w:ind w:left="2846" w:hanging="360"/>
      </w:pPr>
    </w:lvl>
    <w:lvl w:ilvl="4" w:tplc="FFFFFFFF" w:tentative="1">
      <w:start w:val="1"/>
      <w:numFmt w:val="lowerLetter"/>
      <w:lvlText w:val="%5."/>
      <w:lvlJc w:val="left"/>
      <w:pPr>
        <w:ind w:left="3566" w:hanging="360"/>
      </w:pPr>
    </w:lvl>
    <w:lvl w:ilvl="5" w:tplc="FFFFFFFF" w:tentative="1">
      <w:start w:val="1"/>
      <w:numFmt w:val="lowerRoman"/>
      <w:lvlText w:val="%6."/>
      <w:lvlJc w:val="right"/>
      <w:pPr>
        <w:ind w:left="4286" w:hanging="180"/>
      </w:pPr>
    </w:lvl>
    <w:lvl w:ilvl="6" w:tplc="FFFFFFFF" w:tentative="1">
      <w:start w:val="1"/>
      <w:numFmt w:val="decimal"/>
      <w:lvlText w:val="%7."/>
      <w:lvlJc w:val="left"/>
      <w:pPr>
        <w:ind w:left="5006" w:hanging="360"/>
      </w:pPr>
    </w:lvl>
    <w:lvl w:ilvl="7" w:tplc="FFFFFFFF" w:tentative="1">
      <w:start w:val="1"/>
      <w:numFmt w:val="lowerLetter"/>
      <w:lvlText w:val="%8."/>
      <w:lvlJc w:val="left"/>
      <w:pPr>
        <w:ind w:left="5726" w:hanging="360"/>
      </w:pPr>
    </w:lvl>
    <w:lvl w:ilvl="8" w:tplc="FFFFFFFF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3" w15:restartNumberingAfterBreak="0">
    <w:nsid w:val="701C3878"/>
    <w:multiLevelType w:val="hybridMultilevel"/>
    <w:tmpl w:val="DE2A9AF6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8870919">
    <w:abstractNumId w:val="2"/>
  </w:num>
  <w:num w:numId="2" w16cid:durableId="1049837514">
    <w:abstractNumId w:val="4"/>
  </w:num>
  <w:num w:numId="3" w16cid:durableId="25182897">
    <w:abstractNumId w:val="6"/>
  </w:num>
  <w:num w:numId="4" w16cid:durableId="708535503">
    <w:abstractNumId w:val="9"/>
  </w:num>
  <w:num w:numId="5" w16cid:durableId="1602909320">
    <w:abstractNumId w:val="8"/>
  </w:num>
  <w:num w:numId="6" w16cid:durableId="2093045614">
    <w:abstractNumId w:val="5"/>
  </w:num>
  <w:num w:numId="7" w16cid:durableId="2028870734">
    <w:abstractNumId w:val="1"/>
  </w:num>
  <w:num w:numId="8" w16cid:durableId="653684882">
    <w:abstractNumId w:val="12"/>
  </w:num>
  <w:num w:numId="9" w16cid:durableId="839809944">
    <w:abstractNumId w:val="7"/>
  </w:num>
  <w:num w:numId="10" w16cid:durableId="1313635267">
    <w:abstractNumId w:val="0"/>
  </w:num>
  <w:num w:numId="11" w16cid:durableId="90858774">
    <w:abstractNumId w:val="3"/>
  </w:num>
  <w:num w:numId="12" w16cid:durableId="1556772701">
    <w:abstractNumId w:val="13"/>
  </w:num>
  <w:num w:numId="13" w16cid:durableId="1722052676">
    <w:abstractNumId w:val="11"/>
  </w:num>
  <w:num w:numId="14" w16cid:durableId="20208083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68"/>
    <w:rsid w:val="00000EC4"/>
    <w:rsid w:val="00057FE2"/>
    <w:rsid w:val="00076AD0"/>
    <w:rsid w:val="00081191"/>
    <w:rsid w:val="000D67A9"/>
    <w:rsid w:val="00115A0A"/>
    <w:rsid w:val="0012139B"/>
    <w:rsid w:val="00122919"/>
    <w:rsid w:val="00122FC7"/>
    <w:rsid w:val="0017278B"/>
    <w:rsid w:val="0021089C"/>
    <w:rsid w:val="00226BD0"/>
    <w:rsid w:val="00241BCB"/>
    <w:rsid w:val="0026536F"/>
    <w:rsid w:val="00284204"/>
    <w:rsid w:val="00295855"/>
    <w:rsid w:val="002D2194"/>
    <w:rsid w:val="002E1B9D"/>
    <w:rsid w:val="00323D66"/>
    <w:rsid w:val="00327EE6"/>
    <w:rsid w:val="00341E0D"/>
    <w:rsid w:val="003569FF"/>
    <w:rsid w:val="00360B23"/>
    <w:rsid w:val="00386E2F"/>
    <w:rsid w:val="003D4EE0"/>
    <w:rsid w:val="003D67BF"/>
    <w:rsid w:val="00410506"/>
    <w:rsid w:val="004228B4"/>
    <w:rsid w:val="00463AB2"/>
    <w:rsid w:val="004A54FD"/>
    <w:rsid w:val="004C109F"/>
    <w:rsid w:val="004C1835"/>
    <w:rsid w:val="00500D61"/>
    <w:rsid w:val="005633EE"/>
    <w:rsid w:val="0057619B"/>
    <w:rsid w:val="005C369E"/>
    <w:rsid w:val="0060649A"/>
    <w:rsid w:val="006A5867"/>
    <w:rsid w:val="006B04FB"/>
    <w:rsid w:val="00722704"/>
    <w:rsid w:val="00723E23"/>
    <w:rsid w:val="00731E00"/>
    <w:rsid w:val="00747729"/>
    <w:rsid w:val="007578DC"/>
    <w:rsid w:val="007A6167"/>
    <w:rsid w:val="007E464C"/>
    <w:rsid w:val="007F590E"/>
    <w:rsid w:val="00844564"/>
    <w:rsid w:val="00897840"/>
    <w:rsid w:val="008D4A8B"/>
    <w:rsid w:val="00971055"/>
    <w:rsid w:val="009B00F7"/>
    <w:rsid w:val="009B4476"/>
    <w:rsid w:val="009E53C1"/>
    <w:rsid w:val="00A03405"/>
    <w:rsid w:val="00A37589"/>
    <w:rsid w:val="00A81DEA"/>
    <w:rsid w:val="00AD3BAF"/>
    <w:rsid w:val="00B06468"/>
    <w:rsid w:val="00C071F5"/>
    <w:rsid w:val="00C172E8"/>
    <w:rsid w:val="00C9407A"/>
    <w:rsid w:val="00CA3E2B"/>
    <w:rsid w:val="00CA5857"/>
    <w:rsid w:val="00CA5FC3"/>
    <w:rsid w:val="00CC62F6"/>
    <w:rsid w:val="00D15A05"/>
    <w:rsid w:val="00D222AB"/>
    <w:rsid w:val="00D63698"/>
    <w:rsid w:val="00DB7FB1"/>
    <w:rsid w:val="00E164BF"/>
    <w:rsid w:val="00E54E0D"/>
    <w:rsid w:val="00E83D89"/>
    <w:rsid w:val="00E9504A"/>
    <w:rsid w:val="00EB6AC5"/>
    <w:rsid w:val="00EC17D1"/>
    <w:rsid w:val="00F275E5"/>
    <w:rsid w:val="00FA03BB"/>
    <w:rsid w:val="00FB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F4AE"/>
  <w15:docId w15:val="{419C8C0C-F179-4A4A-9D53-9D7DAEA8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468"/>
    <w:pPr>
      <w:spacing w:after="160" w:line="259" w:lineRule="auto"/>
    </w:pPr>
    <w:rPr>
      <w:rFonts w:ascii="Calibri" w:eastAsia="Calibri" w:hAnsi="Calibri" w:cs="Calibri"/>
      <w:color w:val="000000"/>
      <w:sz w:val="22"/>
      <w:lang w:eastAsia="el-GR" w:bidi="el-GR"/>
    </w:rPr>
  </w:style>
  <w:style w:type="paragraph" w:styleId="1">
    <w:name w:val="heading 1"/>
    <w:next w:val="a"/>
    <w:link w:val="1Char"/>
    <w:uiPriority w:val="9"/>
    <w:qFormat/>
    <w:rsid w:val="00B06468"/>
    <w:pPr>
      <w:keepNext/>
      <w:keepLines/>
      <w:spacing w:line="259" w:lineRule="auto"/>
      <w:ind w:left="1005"/>
      <w:outlineLvl w:val="0"/>
    </w:pPr>
    <w:rPr>
      <w:rFonts w:ascii="Calibri" w:eastAsia="Calibri" w:hAnsi="Calibri" w:cs="Calibri"/>
      <w:b/>
      <w:color w:val="000000"/>
      <w:sz w:val="32"/>
      <w:lang w:eastAsia="el-GR"/>
    </w:rPr>
  </w:style>
  <w:style w:type="paragraph" w:styleId="3">
    <w:name w:val="heading 3"/>
    <w:next w:val="a"/>
    <w:link w:val="3Char"/>
    <w:uiPriority w:val="9"/>
    <w:unhideWhenUsed/>
    <w:qFormat/>
    <w:rsid w:val="00B06468"/>
    <w:pPr>
      <w:keepNext/>
      <w:keepLines/>
      <w:spacing w:after="9" w:line="249" w:lineRule="auto"/>
      <w:ind w:left="1712" w:right="564" w:hanging="10"/>
      <w:outlineLvl w:val="2"/>
    </w:pPr>
    <w:rPr>
      <w:rFonts w:ascii="Calibri" w:eastAsia="Calibri" w:hAnsi="Calibri" w:cs="Calibri"/>
      <w:b/>
      <w:color w:val="000000"/>
      <w:sz w:val="23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06468"/>
    <w:rPr>
      <w:rFonts w:ascii="Calibri" w:eastAsia="Calibri" w:hAnsi="Calibri" w:cs="Calibri"/>
      <w:b/>
      <w:color w:val="000000"/>
      <w:sz w:val="32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06468"/>
    <w:rPr>
      <w:rFonts w:ascii="Calibri" w:eastAsia="Calibri" w:hAnsi="Calibri" w:cs="Calibri"/>
      <w:b/>
      <w:color w:val="000000"/>
      <w:sz w:val="23"/>
      <w:lang w:eastAsia="el-GR"/>
    </w:rPr>
  </w:style>
  <w:style w:type="paragraph" w:styleId="a3">
    <w:name w:val="List Paragraph"/>
    <w:basedOn w:val="a"/>
    <w:uiPriority w:val="34"/>
    <w:qFormat/>
    <w:rsid w:val="00B0646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06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paragraph" w:styleId="a4">
    <w:name w:val="Revision"/>
    <w:hidden/>
    <w:uiPriority w:val="99"/>
    <w:semiHidden/>
    <w:rsid w:val="004228B4"/>
    <w:rPr>
      <w:rFonts w:ascii="Calibri" w:eastAsia="Calibri" w:hAnsi="Calibri" w:cs="Calibri"/>
      <w:color w:val="000000"/>
      <w:sz w:val="22"/>
      <w:lang w:eastAsia="el-GR" w:bidi="el-GR"/>
    </w:rPr>
  </w:style>
  <w:style w:type="paragraph" w:styleId="a5">
    <w:name w:val="Balloon Text"/>
    <w:basedOn w:val="a"/>
    <w:link w:val="Char"/>
    <w:uiPriority w:val="99"/>
    <w:semiHidden/>
    <w:unhideWhenUsed/>
    <w:rsid w:val="0012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2919"/>
    <w:rPr>
      <w:rFonts w:ascii="Tahoma" w:eastAsia="Calibri" w:hAnsi="Tahoma" w:cs="Tahoma"/>
      <w:color w:val="000000"/>
      <w:sz w:val="16"/>
      <w:szCs w:val="16"/>
      <w:lang w:eastAsia="el-GR" w:bidi="el-GR"/>
    </w:rPr>
  </w:style>
  <w:style w:type="character" w:styleId="a6">
    <w:name w:val="annotation reference"/>
    <w:basedOn w:val="a0"/>
    <w:uiPriority w:val="99"/>
    <w:semiHidden/>
    <w:unhideWhenUsed/>
    <w:rsid w:val="00122919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122919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122919"/>
    <w:rPr>
      <w:rFonts w:ascii="Calibri" w:eastAsia="Calibri" w:hAnsi="Calibri" w:cs="Calibri"/>
      <w:color w:val="000000"/>
      <w:sz w:val="20"/>
      <w:szCs w:val="20"/>
      <w:lang w:eastAsia="el-GR" w:bidi="el-GR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122919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122919"/>
    <w:rPr>
      <w:rFonts w:ascii="Calibri" w:eastAsia="Calibri" w:hAnsi="Calibri" w:cs="Calibri"/>
      <w:b/>
      <w:bCs/>
      <w:color w:val="000000"/>
      <w:sz w:val="20"/>
      <w:szCs w:val="20"/>
      <w:lang w:eastAsia="el-GR" w:bidi="el-GR"/>
    </w:rPr>
  </w:style>
  <w:style w:type="paragraph" w:styleId="a9">
    <w:name w:val="footer"/>
    <w:basedOn w:val="a"/>
    <w:link w:val="Char2"/>
    <w:uiPriority w:val="99"/>
    <w:unhideWhenUsed/>
    <w:rsid w:val="009710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971055"/>
    <w:rPr>
      <w:rFonts w:ascii="Calibri" w:eastAsia="Calibri" w:hAnsi="Calibri" w:cs="Calibri"/>
      <w:color w:val="000000"/>
      <w:sz w:val="22"/>
      <w:lang w:eastAsia="el-GR" w:bidi="el-GR"/>
    </w:rPr>
  </w:style>
  <w:style w:type="character" w:styleId="aa">
    <w:name w:val="page number"/>
    <w:basedOn w:val="a0"/>
    <w:uiPriority w:val="99"/>
    <w:semiHidden/>
    <w:unhideWhenUsed/>
    <w:rsid w:val="00971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607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PAPATSIROS VASILIOS</dc:creator>
  <cp:lastModifiedBy>Eirini VALASI</cp:lastModifiedBy>
  <cp:revision>6</cp:revision>
  <dcterms:created xsi:type="dcterms:W3CDTF">2025-02-27T10:58:00Z</dcterms:created>
  <dcterms:modified xsi:type="dcterms:W3CDTF">2025-03-02T10:05:00Z</dcterms:modified>
</cp:coreProperties>
</file>