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390D" w14:textId="5EC92697" w:rsidR="00B62EF9" w:rsidRPr="00B62EF9" w:rsidRDefault="00520E2C" w:rsidP="00B62EF9">
      <w:pPr>
        <w:pStyle w:val="Web"/>
        <w:spacing w:line="276" w:lineRule="auto"/>
        <w:rPr>
          <w:b/>
          <w:bCs/>
          <w:color w:val="000000" w:themeColor="text1"/>
        </w:rPr>
      </w:pPr>
      <w:r w:rsidRPr="00B62EF9">
        <w:rPr>
          <w:b/>
          <w:noProof/>
        </w:rPr>
        <w:drawing>
          <wp:anchor distT="0" distB="0" distL="0" distR="0" simplePos="0" relativeHeight="251660288" behindDoc="1" locked="0" layoutInCell="1" allowOverlap="1" wp14:anchorId="6DAB933B" wp14:editId="086A1962">
            <wp:simplePos x="0" y="0"/>
            <wp:positionH relativeFrom="page">
              <wp:posOffset>5387555</wp:posOffset>
            </wp:positionH>
            <wp:positionV relativeFrom="paragraph">
              <wp:posOffset>-49594</wp:posOffset>
            </wp:positionV>
            <wp:extent cx="972000" cy="972000"/>
            <wp:effectExtent l="0" t="0" r="6350" b="6350"/>
            <wp:wrapNone/>
            <wp:doc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pic:cNvPicPr/>
                  </pic:nvPicPr>
                  <pic:blipFill>
                    <a:blip r:embed="rId5"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r w:rsidRPr="00B62EF9">
        <w:rPr>
          <w:b/>
          <w:noProof/>
        </w:rPr>
        <w:drawing>
          <wp:anchor distT="0" distB="0" distL="0" distR="0" simplePos="0" relativeHeight="251659264" behindDoc="1" locked="0" layoutInCell="1" allowOverlap="1" wp14:anchorId="1FCF37EB" wp14:editId="391EEA52">
            <wp:simplePos x="0" y="0"/>
            <wp:positionH relativeFrom="page">
              <wp:posOffset>1156317</wp:posOffset>
            </wp:positionH>
            <wp:positionV relativeFrom="paragraph">
              <wp:posOffset>-55076</wp:posOffset>
            </wp:positionV>
            <wp:extent cx="972000" cy="972000"/>
            <wp:effectExtent l="0" t="0" r="6350" b="6350"/>
            <wp:wrapNone/>
            <wp:docPr id="2" name="Image 2" descr="Εικόνα που περιέχει κείμενο, μαύρο, υπογραφή, αλκοόλ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Εικόνα που περιέχει κείμενο, μαύρο, υπογραφή, αλκοόλ  Περιγραφή που δημιουργήθηκε αυτόματα"/>
                    <pic:cNvPicPr/>
                  </pic:nvPicPr>
                  <pic:blipFill>
                    <a:blip r:embed="rId6"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2FD99DA9" w14:textId="013CCEED" w:rsidR="00B62EF9" w:rsidRPr="00B62EF9" w:rsidRDefault="00B62EF9" w:rsidP="00B62EF9">
      <w:pPr>
        <w:pStyle w:val="Web"/>
        <w:spacing w:line="276" w:lineRule="auto"/>
        <w:rPr>
          <w:b/>
          <w:bCs/>
          <w:color w:val="000000" w:themeColor="text1"/>
        </w:rPr>
      </w:pPr>
    </w:p>
    <w:p w14:paraId="4A8232A3" w14:textId="77777777" w:rsidR="00B62EF9" w:rsidRPr="00B62EF9" w:rsidRDefault="00B62EF9" w:rsidP="00B62EF9">
      <w:pPr>
        <w:pStyle w:val="a4"/>
        <w:pBdr>
          <w:bottom w:val="single" w:sz="4" w:space="1" w:color="auto"/>
        </w:pBdr>
        <w:spacing w:line="276" w:lineRule="auto"/>
        <w:ind w:left="0" w:firstLine="0"/>
        <w:rPr>
          <w:sz w:val="28"/>
          <w:szCs w:val="28"/>
        </w:rPr>
      </w:pPr>
    </w:p>
    <w:p w14:paraId="18E990D6" w14:textId="77777777" w:rsidR="00B62EF9" w:rsidRPr="009B4C7B" w:rsidRDefault="00B62EF9" w:rsidP="00B62EF9">
      <w:pPr>
        <w:tabs>
          <w:tab w:val="left" w:pos="3439"/>
          <w:tab w:val="left" w:pos="8988"/>
        </w:tabs>
        <w:spacing w:after="160" w:line="276" w:lineRule="auto"/>
        <w:ind w:left="85"/>
        <w:jc w:val="center"/>
        <w:rPr>
          <w:rFonts w:ascii="Times New Roman" w:hAnsi="Times New Roman" w:cs="Times New Roman"/>
          <w:b/>
          <w:sz w:val="36"/>
          <w:szCs w:val="36"/>
          <w:lang w:val="en-US"/>
        </w:rPr>
      </w:pPr>
    </w:p>
    <w:p w14:paraId="7FDD73AC" w14:textId="5FE2BFEB" w:rsidR="00B62EF9" w:rsidRPr="009B4C7B" w:rsidRDefault="00B62EF9" w:rsidP="00B62EF9">
      <w:pPr>
        <w:tabs>
          <w:tab w:val="left" w:pos="3439"/>
          <w:tab w:val="left" w:pos="8988"/>
        </w:tabs>
        <w:spacing w:after="160" w:line="276" w:lineRule="auto"/>
        <w:ind w:left="85"/>
        <w:jc w:val="center"/>
        <w:rPr>
          <w:rFonts w:ascii="Times New Roman" w:hAnsi="Times New Roman" w:cs="Times New Roman"/>
          <w:b/>
          <w:sz w:val="36"/>
          <w:szCs w:val="36"/>
        </w:rPr>
      </w:pPr>
      <w:r w:rsidRPr="009B4C7B">
        <w:rPr>
          <w:rFonts w:ascii="Times New Roman" w:hAnsi="Times New Roman" w:cs="Times New Roman"/>
          <w:b/>
          <w:sz w:val="36"/>
          <w:szCs w:val="36"/>
        </w:rPr>
        <w:t>ΤΜΗΜΑ ΚΤΗΝΙΑΤΡΙΚΗΣ</w:t>
      </w:r>
    </w:p>
    <w:p w14:paraId="2C1D4080" w14:textId="77777777" w:rsidR="00B62EF9" w:rsidRPr="009B4C7B" w:rsidRDefault="00B62EF9" w:rsidP="009B4C7B">
      <w:pPr>
        <w:spacing w:after="0" w:line="276" w:lineRule="auto"/>
        <w:ind w:left="0" w:firstLine="0"/>
        <w:rPr>
          <w:rFonts w:ascii="Times New Roman" w:hAnsi="Times New Roman" w:cs="Times New Roman"/>
          <w:sz w:val="36"/>
          <w:szCs w:val="36"/>
          <w:lang w:val="en-US"/>
        </w:rPr>
      </w:pPr>
    </w:p>
    <w:p w14:paraId="7E4633A0" w14:textId="784456E2" w:rsidR="003A416F" w:rsidRPr="009B4C7B" w:rsidRDefault="00000000" w:rsidP="00B62EF9">
      <w:pPr>
        <w:spacing w:after="0" w:line="276" w:lineRule="auto"/>
        <w:ind w:firstLine="0"/>
        <w:jc w:val="center"/>
        <w:rPr>
          <w:rFonts w:ascii="Times New Roman" w:hAnsi="Times New Roman" w:cs="Times New Roman"/>
          <w:b/>
          <w:bCs/>
          <w:sz w:val="36"/>
          <w:szCs w:val="36"/>
        </w:rPr>
      </w:pPr>
      <w:r w:rsidRPr="009B4C7B">
        <w:rPr>
          <w:rFonts w:ascii="Times New Roman" w:hAnsi="Times New Roman" w:cs="Times New Roman"/>
          <w:b/>
          <w:bCs/>
          <w:sz w:val="36"/>
          <w:szCs w:val="36"/>
        </w:rPr>
        <w:t>Δια</w:t>
      </w:r>
      <w:r w:rsidR="00EE04EE">
        <w:rPr>
          <w:rFonts w:ascii="Times New Roman" w:hAnsi="Times New Roman" w:cs="Times New Roman"/>
          <w:b/>
          <w:bCs/>
          <w:sz w:val="36"/>
          <w:szCs w:val="36"/>
        </w:rPr>
        <w:t>δικασία Διαχείρισης</w:t>
      </w:r>
      <w:r w:rsidRPr="009B4C7B">
        <w:rPr>
          <w:rFonts w:ascii="Times New Roman" w:hAnsi="Times New Roman" w:cs="Times New Roman"/>
          <w:b/>
          <w:bCs/>
          <w:sz w:val="36"/>
          <w:szCs w:val="36"/>
        </w:rPr>
        <w:t xml:space="preserve"> Χημικών Αποβλήτων </w:t>
      </w:r>
    </w:p>
    <w:p w14:paraId="66377EC7" w14:textId="77777777" w:rsidR="003A416F" w:rsidRPr="009B4C7B" w:rsidRDefault="00000000" w:rsidP="00B62EF9">
      <w:pPr>
        <w:spacing w:after="302" w:line="276" w:lineRule="auto"/>
        <w:ind w:left="0" w:firstLine="0"/>
        <w:rPr>
          <w:rFonts w:ascii="Times New Roman" w:hAnsi="Times New Roman" w:cs="Times New Roman"/>
          <w:szCs w:val="22"/>
        </w:rPr>
      </w:pPr>
      <w:r w:rsidRPr="009B4C7B">
        <w:rPr>
          <w:rFonts w:ascii="Times New Roman" w:hAnsi="Times New Roman" w:cs="Times New Roman"/>
          <w:szCs w:val="22"/>
        </w:rPr>
        <w:t xml:space="preserve"> </w:t>
      </w:r>
    </w:p>
    <w:p w14:paraId="7A0789A8" w14:textId="2F5B477A" w:rsidR="003A416F" w:rsidRPr="009B4C7B" w:rsidRDefault="00000000" w:rsidP="009B4C7B">
      <w:pPr>
        <w:pStyle w:val="1"/>
        <w:numPr>
          <w:ilvl w:val="0"/>
          <w:numId w:val="6"/>
        </w:numPr>
        <w:spacing w:line="360" w:lineRule="auto"/>
        <w:jc w:val="both"/>
        <w:rPr>
          <w:rFonts w:ascii="Times New Roman" w:hAnsi="Times New Roman" w:cs="Times New Roman"/>
          <w:b/>
          <w:bCs/>
          <w:sz w:val="28"/>
          <w:szCs w:val="28"/>
        </w:rPr>
      </w:pPr>
      <w:r w:rsidRPr="009B4C7B">
        <w:rPr>
          <w:rFonts w:ascii="Times New Roman" w:hAnsi="Times New Roman" w:cs="Times New Roman"/>
          <w:b/>
          <w:bCs/>
          <w:sz w:val="28"/>
          <w:szCs w:val="28"/>
        </w:rPr>
        <w:t xml:space="preserve">Διαχωρίστε τα απόβλητα ανά τύπο </w:t>
      </w:r>
    </w:p>
    <w:p w14:paraId="38AC253D" w14:textId="77777777" w:rsidR="003A416F" w:rsidRPr="009B4C7B" w:rsidRDefault="00000000" w:rsidP="009B4C7B">
      <w:pPr>
        <w:spacing w:after="0" w:line="360" w:lineRule="auto"/>
        <w:jc w:val="both"/>
        <w:rPr>
          <w:rFonts w:ascii="Times New Roman" w:hAnsi="Times New Roman" w:cs="Times New Roman"/>
          <w:szCs w:val="22"/>
        </w:rPr>
      </w:pPr>
      <w:r w:rsidRPr="009B4C7B">
        <w:rPr>
          <w:rFonts w:ascii="Times New Roman" w:hAnsi="Times New Roman" w:cs="Times New Roman"/>
          <w:szCs w:val="22"/>
        </w:rPr>
        <w:t xml:space="preserve">Ο διαχωρισμός διαφόρων τύπων αποβλήτων στο εργαστήριο αποφεύγει τις αντιδράσεις μεταξύ μη συμβατών υλικών και διευκολύνει τη διαχείριση των αποβλήτων. Ένας ενδεικτικός κατάλογος τύπων εργαστηριακών αποβλήτων δίνεται παρακάτω: </w:t>
      </w:r>
    </w:p>
    <w:p w14:paraId="3F1D65EF"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Χλωριωμένοι οργανικοί διαλύτες </w:t>
      </w:r>
    </w:p>
    <w:p w14:paraId="65DC5451"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Μη χλωριωμένοι οργανικοί διαλύτες </w:t>
      </w:r>
    </w:p>
    <w:p w14:paraId="509BA71A"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Στερεά οργανικά σύνθετα απόβλητα </w:t>
      </w:r>
    </w:p>
    <w:p w14:paraId="7E667E10"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Τοξικά υδατικά διαλύματα που δεν περιέχουν βαρέα μέταλλα </w:t>
      </w:r>
    </w:p>
    <w:p w14:paraId="3CFF220D"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Απόβλητα βαρέων μετάλλων (που περιέχουν, π.χ., As, Cd, Pb, Zn, Mn, Cr, Cu κ.λπ.) </w:t>
      </w:r>
    </w:p>
    <w:p w14:paraId="22CA187A"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Υπολείμματα αλάτων υδραργύρου και υδραργύρου </w:t>
      </w:r>
    </w:p>
    <w:p w14:paraId="3E19CC4C"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Silica </w:t>
      </w:r>
    </w:p>
    <w:p w14:paraId="7EBF607D"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Απόβλητα γυαλιού (π.χ., σπασμένο γυαλί, πιπέτες, πλάκες TLC κλπ.) </w:t>
      </w:r>
    </w:p>
    <w:p w14:paraId="0EE5964C"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Αιχμηρά αντικείμενα (π.χ. βελόνες, λεπίδες, νυστέρια κ.λπ.) </w:t>
      </w:r>
    </w:p>
    <w:p w14:paraId="18C390E4"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Φιάλες αερίων χωρίς επαναπλήρωση (π. χ. φιάλες διαλέξεων) </w:t>
      </w:r>
    </w:p>
    <w:p w14:paraId="219A45E9"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Κενά γυάλινα μπουκάλια χημικών </w:t>
      </w:r>
    </w:p>
    <w:p w14:paraId="3678AF45"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Ραδιενεργά απόβλητα </w:t>
      </w:r>
    </w:p>
    <w:p w14:paraId="4EE8C9AD"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Βιολογικά απόβλητα  </w:t>
      </w:r>
    </w:p>
    <w:p w14:paraId="538DC2FE" w14:textId="77777777" w:rsidR="003A416F" w:rsidRPr="009B4C7B" w:rsidRDefault="00000000" w:rsidP="009B4C7B">
      <w:pPr>
        <w:spacing w:after="0" w:line="360" w:lineRule="auto"/>
        <w:ind w:left="0" w:firstLine="0"/>
        <w:jc w:val="both"/>
        <w:rPr>
          <w:rFonts w:ascii="Times New Roman" w:hAnsi="Times New Roman" w:cs="Times New Roman"/>
          <w:szCs w:val="22"/>
        </w:rPr>
      </w:pPr>
      <w:r w:rsidRPr="009B4C7B">
        <w:rPr>
          <w:rFonts w:ascii="Times New Roman" w:hAnsi="Times New Roman" w:cs="Times New Roman"/>
          <w:b/>
          <w:szCs w:val="22"/>
          <w:u w:val="single" w:color="000000"/>
        </w:rPr>
        <w:t>Προφυλάξεις</w:t>
      </w:r>
      <w:r w:rsidRPr="009B4C7B">
        <w:rPr>
          <w:rFonts w:ascii="Times New Roman" w:hAnsi="Times New Roman" w:cs="Times New Roman"/>
          <w:b/>
          <w:szCs w:val="22"/>
        </w:rPr>
        <w:t xml:space="preserve"> </w:t>
      </w:r>
    </w:p>
    <w:p w14:paraId="007E7F9E"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Αποφύγετε την ανάμειξη ουσιών που ανήκουν σε διαφορετική τάξη κινδύνου όποτε είναι εφικτό. </w:t>
      </w:r>
    </w:p>
    <w:p w14:paraId="0FF26EBF" w14:textId="77777777" w:rsidR="003A416F" w:rsidRPr="009B4C7B" w:rsidRDefault="00000000" w:rsidP="009B4C7B">
      <w:pPr>
        <w:numPr>
          <w:ilvl w:val="0"/>
          <w:numId w:val="1"/>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Μην αναμιγνύετε ασύμβατα απόβλητα στον ίδιο περιέκτη. Μπορεί να εμφανιστούν βίαιες αντιδράσεις εάν αναμιχθούν μη συμβατές χημικές ουσίες. </w:t>
      </w:r>
    </w:p>
    <w:p w14:paraId="628F5E84" w14:textId="77777777" w:rsidR="003A416F" w:rsidRPr="009B4C7B" w:rsidRDefault="00000000" w:rsidP="009B4C7B">
      <w:pPr>
        <w:spacing w:after="0" w:line="360" w:lineRule="auto"/>
        <w:jc w:val="both"/>
        <w:rPr>
          <w:rFonts w:ascii="Times New Roman" w:hAnsi="Times New Roman" w:cs="Times New Roman"/>
          <w:szCs w:val="22"/>
        </w:rPr>
      </w:pPr>
      <w:r w:rsidRPr="009B4C7B">
        <w:rPr>
          <w:rFonts w:ascii="Times New Roman" w:hAnsi="Times New Roman" w:cs="Times New Roman"/>
          <w:szCs w:val="22"/>
        </w:rPr>
        <w:t xml:space="preserve">Ανατρέξτε στους </w:t>
      </w:r>
      <w:r w:rsidRPr="009B4C7B">
        <w:rPr>
          <w:rFonts w:ascii="Times New Roman" w:hAnsi="Times New Roman" w:cs="Times New Roman"/>
          <w:b/>
          <w:i/>
          <w:szCs w:val="22"/>
        </w:rPr>
        <w:t>Κανόνες Ασφάλειας Εργαστηρίων-Εκτίμηση Κινδύνου</w:t>
      </w:r>
      <w:r w:rsidRPr="009B4C7B">
        <w:rPr>
          <w:rFonts w:ascii="Times New Roman" w:hAnsi="Times New Roman" w:cs="Times New Roman"/>
          <w:szCs w:val="22"/>
        </w:rPr>
        <w:t xml:space="preserve"> για οτιδήποτε δεν εντάσσεται στις παραπάνω κατηγορίες. </w:t>
      </w:r>
    </w:p>
    <w:p w14:paraId="3129DE16" w14:textId="641EBC3B" w:rsidR="003A416F" w:rsidRPr="009B4C7B" w:rsidRDefault="003A416F" w:rsidP="009B4C7B">
      <w:pPr>
        <w:spacing w:after="0" w:line="360" w:lineRule="auto"/>
        <w:ind w:left="3523" w:firstLine="0"/>
        <w:jc w:val="both"/>
        <w:rPr>
          <w:rFonts w:ascii="Times New Roman" w:hAnsi="Times New Roman" w:cs="Times New Roman"/>
          <w:szCs w:val="22"/>
        </w:rPr>
      </w:pPr>
    </w:p>
    <w:p w14:paraId="13C80667" w14:textId="77777777" w:rsidR="009B4C7B" w:rsidRDefault="00000000" w:rsidP="009B4C7B">
      <w:pPr>
        <w:spacing w:after="0" w:line="360" w:lineRule="auto"/>
        <w:ind w:left="0" w:firstLine="0"/>
        <w:jc w:val="both"/>
        <w:rPr>
          <w:rFonts w:ascii="Times New Roman" w:hAnsi="Times New Roman" w:cs="Times New Roman"/>
          <w:szCs w:val="22"/>
        </w:rPr>
      </w:pPr>
      <w:r w:rsidRPr="009B4C7B">
        <w:rPr>
          <w:rFonts w:ascii="Times New Roman" w:hAnsi="Times New Roman" w:cs="Times New Roman"/>
          <w:b/>
          <w:szCs w:val="22"/>
        </w:rPr>
        <w:t>Εάν χρειάζεστε περισσότερες πληροφορίες σχετικά με τον διαχωρισμό και τη διάθεση αποβλήτων, επικοινωνήστε με</w:t>
      </w:r>
      <w:r w:rsidRPr="009B4C7B">
        <w:rPr>
          <w:rFonts w:ascii="Times New Roman" w:hAnsi="Times New Roman" w:cs="Times New Roman"/>
          <w:szCs w:val="22"/>
        </w:rPr>
        <w:t xml:space="preserve"> </w:t>
      </w:r>
      <w:hyperlink r:id="rId7" w:history="1">
        <w:r w:rsidR="008824B9" w:rsidRPr="009B4C7B">
          <w:rPr>
            <w:rStyle w:val="-"/>
            <w:rFonts w:ascii="Times New Roman" w:hAnsi="Times New Roman" w:cs="Times New Roman"/>
            <w:szCs w:val="22"/>
          </w:rPr>
          <w:t>kkatsoulis@uth.gr</w:t>
        </w:r>
      </w:hyperlink>
      <w:r w:rsidR="008824B9" w:rsidRPr="009B4C7B">
        <w:rPr>
          <w:rFonts w:ascii="Times New Roman" w:hAnsi="Times New Roman" w:cs="Times New Roman"/>
          <w:szCs w:val="22"/>
        </w:rPr>
        <w:t xml:space="preserve"> </w:t>
      </w:r>
    </w:p>
    <w:p w14:paraId="6CB823D5" w14:textId="40C3A769" w:rsidR="003A416F" w:rsidRPr="009B4C7B" w:rsidRDefault="00000000" w:rsidP="009B4C7B">
      <w:pPr>
        <w:pStyle w:val="a5"/>
        <w:numPr>
          <w:ilvl w:val="0"/>
          <w:numId w:val="6"/>
        </w:numPr>
        <w:spacing w:after="0" w:line="360" w:lineRule="auto"/>
        <w:jc w:val="both"/>
        <w:rPr>
          <w:rFonts w:ascii="Times New Roman" w:hAnsi="Times New Roman" w:cs="Times New Roman"/>
          <w:szCs w:val="22"/>
        </w:rPr>
      </w:pPr>
      <w:r w:rsidRPr="009B4C7B">
        <w:rPr>
          <w:rFonts w:ascii="Times New Roman" w:hAnsi="Times New Roman" w:cs="Times New Roman"/>
          <w:b/>
          <w:bCs/>
          <w:sz w:val="28"/>
          <w:szCs w:val="28"/>
        </w:rPr>
        <w:t xml:space="preserve">Αποθηκεύστε τα απόβλητα σε κατάλληλους περιέκτες </w:t>
      </w:r>
    </w:p>
    <w:p w14:paraId="6F4388CE" w14:textId="2B6C632E" w:rsidR="003A416F" w:rsidRPr="009B4C7B" w:rsidRDefault="00000000" w:rsidP="009B4C7B">
      <w:pPr>
        <w:numPr>
          <w:ilvl w:val="0"/>
          <w:numId w:val="2"/>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Χρησιμοποιήστε ξεχωριστό δοχείο για κάθε τύπο αποβλήτων: το Τμήμα </w:t>
      </w:r>
      <w:r w:rsidR="009B4C7B">
        <w:rPr>
          <w:rFonts w:ascii="Times New Roman" w:hAnsi="Times New Roman" w:cs="Times New Roman"/>
          <w:szCs w:val="22"/>
          <w:lang w:val="en-US"/>
        </w:rPr>
        <w:t>K</w:t>
      </w:r>
      <w:r w:rsidR="009B4C7B">
        <w:rPr>
          <w:rFonts w:ascii="Times New Roman" w:hAnsi="Times New Roman" w:cs="Times New Roman"/>
          <w:szCs w:val="22"/>
        </w:rPr>
        <w:t xml:space="preserve">τηνιατρικής </w:t>
      </w:r>
      <w:r w:rsidRPr="009B4C7B">
        <w:rPr>
          <w:rFonts w:ascii="Times New Roman" w:hAnsi="Times New Roman" w:cs="Times New Roman"/>
          <w:szCs w:val="22"/>
        </w:rPr>
        <w:t xml:space="preserve">παρέχει πλαστικά δοχεία 25 L για υγρά απόβλητα </w:t>
      </w:r>
    </w:p>
    <w:p w14:paraId="0CE42C5E" w14:textId="77777777" w:rsidR="003A416F" w:rsidRPr="009B4C7B" w:rsidRDefault="00000000" w:rsidP="009B4C7B">
      <w:pPr>
        <w:numPr>
          <w:ilvl w:val="0"/>
          <w:numId w:val="2"/>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Κάθε ερευνητικό εργαστήριο είναι αρμόδιο για την προμήθεια όλων των άλλων τύπων δοχείων αποβλήτων </w:t>
      </w:r>
    </w:p>
    <w:p w14:paraId="2886CA6C" w14:textId="77777777" w:rsidR="003A416F" w:rsidRPr="009B4C7B" w:rsidRDefault="00000000" w:rsidP="009B4C7B">
      <w:pPr>
        <w:numPr>
          <w:ilvl w:val="0"/>
          <w:numId w:val="2"/>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Βεβαιωθείτε ότι όλα τα δοχεία είναι συμβατά με τα αποθηκευμένα απόβλητα και ότι τα πώματα είναι καλά κλειστά όταν τα δοχεία δεν χρησιμοποιούνται </w:t>
      </w:r>
    </w:p>
    <w:p w14:paraId="56105485" w14:textId="77777777" w:rsidR="003A416F" w:rsidRPr="009B4C7B" w:rsidRDefault="00000000" w:rsidP="009B4C7B">
      <w:pPr>
        <w:numPr>
          <w:ilvl w:val="0"/>
          <w:numId w:val="2"/>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Παρέχετε δευτερογενή συσκευασία  όποτε είναι απαραίτητο </w:t>
      </w:r>
    </w:p>
    <w:p w14:paraId="4B875080" w14:textId="77777777" w:rsidR="003A416F" w:rsidRPr="009B4C7B" w:rsidRDefault="00000000" w:rsidP="009B4C7B">
      <w:pPr>
        <w:numPr>
          <w:ilvl w:val="0"/>
          <w:numId w:val="2"/>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Γεμίστε δοχεία υγρών μέχρι το 80% της χωρητικότητας τους. Αφήστε ικανοποιητικό  κενό από το στόμιο του δοχείου για τυχόν διαστολή και ευκολία στο γέμισμα. </w:t>
      </w:r>
      <w:r w:rsidRPr="009B4C7B">
        <w:rPr>
          <w:rFonts w:ascii="Times New Roman" w:hAnsi="Times New Roman" w:cs="Times New Roman"/>
          <w:b/>
          <w:szCs w:val="22"/>
        </w:rPr>
        <w:t xml:space="preserve">Ποτέ μην αποθηκεύετε &gt; 20 Kg υγρά απόβλητα </w:t>
      </w:r>
    </w:p>
    <w:p w14:paraId="212824B4" w14:textId="77777777" w:rsidR="003A416F" w:rsidRPr="009B4C7B" w:rsidRDefault="00000000" w:rsidP="009B4C7B">
      <w:pPr>
        <w:numPr>
          <w:ilvl w:val="0"/>
          <w:numId w:val="2"/>
        </w:numPr>
        <w:spacing w:after="0" w:line="360" w:lineRule="auto"/>
        <w:ind w:hanging="360"/>
        <w:jc w:val="both"/>
        <w:rPr>
          <w:rFonts w:ascii="Times New Roman" w:hAnsi="Times New Roman" w:cs="Times New Roman"/>
          <w:szCs w:val="22"/>
        </w:rPr>
      </w:pPr>
      <w:r w:rsidRPr="009B4C7B">
        <w:rPr>
          <w:rFonts w:ascii="Times New Roman" w:hAnsi="Times New Roman" w:cs="Times New Roman"/>
          <w:b/>
          <w:szCs w:val="22"/>
        </w:rPr>
        <w:t>Μην τοποθετείτε</w:t>
      </w:r>
      <w:r w:rsidRPr="009B4C7B">
        <w:rPr>
          <w:rFonts w:ascii="Times New Roman" w:hAnsi="Times New Roman" w:cs="Times New Roman"/>
          <w:szCs w:val="22"/>
        </w:rPr>
        <w:t xml:space="preserve"> χαρτί, ράβδους ανάδευσης, και άλλα στερεά απορρίμματα στα δοχεία υγρών αποβλήτων. Αποθηκεύστε τα δοχεία βάση της συμβατότητας του περιεχομένου τους </w:t>
      </w:r>
    </w:p>
    <w:p w14:paraId="1C14DDF1" w14:textId="77777777" w:rsidR="003A416F" w:rsidRPr="009B4C7B" w:rsidRDefault="00000000" w:rsidP="009B4C7B">
      <w:pPr>
        <w:numPr>
          <w:ilvl w:val="0"/>
          <w:numId w:val="2"/>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Μην χρησιμοποιείτε φθαρμένα, διαρρέοντα ή σκουριασμένα δοχεία για να αποθηκεύσετε χημικά απόβλητα </w:t>
      </w:r>
    </w:p>
    <w:p w14:paraId="67932424" w14:textId="77777777" w:rsidR="003A416F" w:rsidRPr="009B4C7B" w:rsidRDefault="00000000" w:rsidP="009B4C7B">
      <w:pPr>
        <w:numPr>
          <w:ilvl w:val="0"/>
          <w:numId w:val="2"/>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Ελέγξτε τις περιοχές συσσώρευσης αποβλήτων στο εργαστήριό σας κάθε εβδομάδα για διαρροές στα δοχεία, για μη επισημασμένα δοχεία, για ανοικτά δοχεία, για  μη συμβατά δοχεία που αποθηκεύονται το ένα δίπλα στο άλλο και υπερβολική συσσώρευση χημικών αποβλήτων στο χώρο σας </w:t>
      </w:r>
    </w:p>
    <w:p w14:paraId="12DE5EC2" w14:textId="77777777" w:rsidR="003A416F" w:rsidRPr="009B4C7B" w:rsidRDefault="00000000" w:rsidP="009B4C7B">
      <w:pPr>
        <w:numPr>
          <w:ilvl w:val="0"/>
          <w:numId w:val="2"/>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Διορθώστε όλα τα προβλήματα αμέσως </w:t>
      </w:r>
    </w:p>
    <w:p w14:paraId="77E5FE9B" w14:textId="77777777" w:rsidR="003A416F" w:rsidRPr="009B4C7B" w:rsidRDefault="00000000" w:rsidP="009B4C7B">
      <w:pPr>
        <w:numPr>
          <w:ilvl w:val="0"/>
          <w:numId w:val="2"/>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Σε περίπτωση αμφιβολίας για το πώς να προχωρήσετε, </w:t>
      </w:r>
      <w:r w:rsidRPr="009B4C7B">
        <w:rPr>
          <w:rFonts w:ascii="Times New Roman" w:hAnsi="Times New Roman" w:cs="Times New Roman"/>
          <w:b/>
          <w:szCs w:val="22"/>
        </w:rPr>
        <w:t>ΖΗΤΗΣΤΕ ΒΟΗΘΕΙΑ</w:t>
      </w:r>
      <w:r w:rsidRPr="009B4C7B">
        <w:rPr>
          <w:rFonts w:ascii="Times New Roman" w:hAnsi="Times New Roman" w:cs="Times New Roman"/>
          <w:szCs w:val="22"/>
        </w:rPr>
        <w:t xml:space="preserve"> </w:t>
      </w:r>
    </w:p>
    <w:p w14:paraId="4D65811C" w14:textId="137A626F" w:rsidR="003A416F" w:rsidRPr="009B4C7B" w:rsidRDefault="00000000" w:rsidP="009B4C7B">
      <w:pPr>
        <w:numPr>
          <w:ilvl w:val="0"/>
          <w:numId w:val="2"/>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Επικοινωνήστε με </w:t>
      </w:r>
      <w:hyperlink r:id="rId8" w:history="1">
        <w:r w:rsidR="008824B9" w:rsidRPr="009B4C7B">
          <w:rPr>
            <w:rStyle w:val="-"/>
            <w:rFonts w:ascii="Times New Roman" w:hAnsi="Times New Roman" w:cs="Times New Roman"/>
            <w:szCs w:val="22"/>
          </w:rPr>
          <w:t>kkatsoulis@uth.gr</w:t>
        </w:r>
      </w:hyperlink>
      <w:r w:rsidR="008824B9" w:rsidRPr="009B4C7B">
        <w:rPr>
          <w:rFonts w:ascii="Times New Roman" w:hAnsi="Times New Roman" w:cs="Times New Roman"/>
          <w:color w:val="0563C1"/>
          <w:szCs w:val="22"/>
          <w:u w:val="single" w:color="0563C1"/>
        </w:rPr>
        <w:t xml:space="preserve"> </w:t>
      </w:r>
      <w:r w:rsidRPr="009B4C7B">
        <w:rPr>
          <w:rFonts w:ascii="Times New Roman" w:hAnsi="Times New Roman" w:cs="Times New Roman"/>
          <w:szCs w:val="22"/>
        </w:rPr>
        <w:t xml:space="preserve">για βοήθεια ή για να προγραμματίσετε την παραλαβή των χημικών αποβλήτων. </w:t>
      </w:r>
    </w:p>
    <w:p w14:paraId="4A16F24D" w14:textId="77777777" w:rsidR="003A416F" w:rsidRPr="009B4C7B" w:rsidRDefault="00000000" w:rsidP="009B4C7B">
      <w:pPr>
        <w:spacing w:after="0" w:line="360" w:lineRule="auto"/>
        <w:ind w:left="720" w:firstLine="0"/>
        <w:jc w:val="both"/>
        <w:rPr>
          <w:rFonts w:ascii="Times New Roman" w:hAnsi="Times New Roman" w:cs="Times New Roman"/>
          <w:szCs w:val="22"/>
        </w:rPr>
      </w:pPr>
      <w:r w:rsidRPr="009B4C7B">
        <w:rPr>
          <w:rFonts w:ascii="Times New Roman" w:hAnsi="Times New Roman" w:cs="Times New Roman"/>
          <w:szCs w:val="22"/>
        </w:rPr>
        <w:t xml:space="preserve"> </w:t>
      </w:r>
    </w:p>
    <w:p w14:paraId="3E3101AC" w14:textId="31320A37" w:rsidR="003A416F" w:rsidRPr="009B4C7B" w:rsidRDefault="00000000" w:rsidP="009B4C7B">
      <w:pPr>
        <w:pStyle w:val="1"/>
        <w:numPr>
          <w:ilvl w:val="0"/>
          <w:numId w:val="6"/>
        </w:numPr>
        <w:spacing w:line="360" w:lineRule="auto"/>
        <w:jc w:val="both"/>
        <w:rPr>
          <w:rFonts w:ascii="Times New Roman" w:hAnsi="Times New Roman" w:cs="Times New Roman"/>
          <w:b/>
          <w:bCs/>
          <w:sz w:val="28"/>
          <w:szCs w:val="28"/>
        </w:rPr>
      </w:pPr>
      <w:r w:rsidRPr="009B4C7B">
        <w:rPr>
          <w:rFonts w:ascii="Times New Roman" w:hAnsi="Times New Roman" w:cs="Times New Roman"/>
          <w:b/>
          <w:bCs/>
          <w:sz w:val="28"/>
          <w:szCs w:val="28"/>
        </w:rPr>
        <w:t xml:space="preserve">Επισημάνετε όλα τα δοχεία αποβλήτων  </w:t>
      </w:r>
    </w:p>
    <w:p w14:paraId="7919F9E0" w14:textId="65ADAA6D" w:rsidR="003A416F" w:rsidRPr="009B4C7B" w:rsidRDefault="00000000" w:rsidP="009B4C7B">
      <w:pPr>
        <w:numPr>
          <w:ilvl w:val="0"/>
          <w:numId w:val="3"/>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Χρησιμοποιήστε την </w:t>
      </w:r>
      <w:r w:rsidR="00BF5038" w:rsidRPr="00BF5038">
        <w:rPr>
          <w:rFonts w:ascii="Times New Roman" w:hAnsi="Times New Roman" w:cs="Times New Roman"/>
          <w:szCs w:val="22"/>
        </w:rPr>
        <w:t xml:space="preserve">ετικέτα επικίνδυνων αποβλήτων και </w:t>
      </w:r>
      <w:r w:rsidRPr="009B4C7B">
        <w:rPr>
          <w:rFonts w:ascii="Times New Roman" w:hAnsi="Times New Roman" w:cs="Times New Roman"/>
          <w:szCs w:val="22"/>
        </w:rPr>
        <w:t xml:space="preserve">προσδιορίστε συγκεκριμένες κατηγορίες κινδύνων, π.χ. απόβλητα ανόργανων οξέων, απόβλητα χλωριωμένων διαλυτών κ.λπ. </w:t>
      </w:r>
    </w:p>
    <w:p w14:paraId="7493F0C5" w14:textId="77777777" w:rsidR="003A416F" w:rsidRPr="009B4C7B" w:rsidRDefault="00000000" w:rsidP="009B4C7B">
      <w:pPr>
        <w:numPr>
          <w:ilvl w:val="0"/>
          <w:numId w:val="3"/>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Γράψτε το όνομα του ατόμου για επικοινωνία σχετικά με αυτά τα απόβλητα και τον αριθμό του εργαστηρίου σας </w:t>
      </w:r>
    </w:p>
    <w:p w14:paraId="6A88B312" w14:textId="77777777" w:rsidR="003A416F" w:rsidRPr="009B4C7B" w:rsidRDefault="00000000" w:rsidP="009B4C7B">
      <w:pPr>
        <w:numPr>
          <w:ilvl w:val="0"/>
          <w:numId w:val="3"/>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Τοποθετήστε την ετικέτα στο δοχείο πριν από την πρώτη προσθήκη αποβλήτων </w:t>
      </w:r>
    </w:p>
    <w:p w14:paraId="194A9CF9" w14:textId="77777777" w:rsidR="003A416F" w:rsidRPr="009B4C7B" w:rsidRDefault="00000000" w:rsidP="009B4C7B">
      <w:pPr>
        <w:numPr>
          <w:ilvl w:val="0"/>
          <w:numId w:val="3"/>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lastRenderedPageBreak/>
        <w:t xml:space="preserve">Συμπληρώστε με ακρίβεια όλες τις ζητούμενες πληροφορίες </w:t>
      </w:r>
    </w:p>
    <w:p w14:paraId="5E74B15B" w14:textId="77777777" w:rsidR="003A416F" w:rsidRPr="009B4C7B" w:rsidRDefault="00000000" w:rsidP="009B4C7B">
      <w:pPr>
        <w:numPr>
          <w:ilvl w:val="0"/>
          <w:numId w:val="3"/>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Απαριθμήστε κάθε χημικό συστατικό και την ποσότητά του: καταχωρήστε μέχρι μέρη ανά εκατομμύριο (ppm) για τα απόβλητα βαρέων μετάλλων. Μπορείτε να καταχωρήσετε όγκο αντί των ποσοστών ή ppm </w:t>
      </w:r>
    </w:p>
    <w:p w14:paraId="3DC4D30A" w14:textId="77777777" w:rsidR="003A416F" w:rsidRPr="009B4C7B" w:rsidRDefault="00000000" w:rsidP="009B4C7B">
      <w:pPr>
        <w:spacing w:after="0" w:line="360" w:lineRule="auto"/>
        <w:ind w:left="720" w:firstLine="0"/>
        <w:jc w:val="both"/>
        <w:rPr>
          <w:rFonts w:ascii="Times New Roman" w:hAnsi="Times New Roman" w:cs="Times New Roman"/>
          <w:szCs w:val="22"/>
        </w:rPr>
      </w:pPr>
      <w:r w:rsidRPr="009B4C7B">
        <w:rPr>
          <w:rFonts w:ascii="Times New Roman" w:hAnsi="Times New Roman" w:cs="Times New Roman"/>
          <w:szCs w:val="22"/>
        </w:rPr>
        <w:t xml:space="preserve"> </w:t>
      </w:r>
    </w:p>
    <w:p w14:paraId="42E0FE73" w14:textId="77777777" w:rsidR="003A416F" w:rsidRPr="009B4C7B" w:rsidRDefault="00000000" w:rsidP="009B4C7B">
      <w:pPr>
        <w:spacing w:after="0" w:line="360" w:lineRule="auto"/>
        <w:jc w:val="both"/>
        <w:rPr>
          <w:rFonts w:ascii="Times New Roman" w:hAnsi="Times New Roman" w:cs="Times New Roman"/>
          <w:szCs w:val="22"/>
        </w:rPr>
      </w:pPr>
      <w:r w:rsidRPr="009B4C7B">
        <w:rPr>
          <w:rFonts w:ascii="Times New Roman" w:hAnsi="Times New Roman" w:cs="Times New Roman"/>
          <w:szCs w:val="22"/>
        </w:rPr>
        <w:t xml:space="preserve">Όταν καταχωρείτε τα απόβλητα, χρησιμοποιείτε την κοινή χημική ονομασία ή την ονοματολογία IUPAC: μην χρησιμοποιείτε συντομογραφίες, χημικά σύμβολα ή εμπορικές επωνυμίες. </w:t>
      </w:r>
    </w:p>
    <w:p w14:paraId="4C8E571F" w14:textId="77777777" w:rsidR="003A416F" w:rsidRPr="009B4C7B" w:rsidRDefault="00000000" w:rsidP="009B4C7B">
      <w:pPr>
        <w:pStyle w:val="1"/>
        <w:numPr>
          <w:ilvl w:val="0"/>
          <w:numId w:val="6"/>
        </w:numPr>
        <w:spacing w:line="360" w:lineRule="auto"/>
        <w:ind w:left="10"/>
        <w:jc w:val="both"/>
        <w:rPr>
          <w:rFonts w:ascii="Times New Roman" w:hAnsi="Times New Roman" w:cs="Times New Roman"/>
          <w:b/>
          <w:bCs/>
          <w:sz w:val="28"/>
          <w:szCs w:val="28"/>
        </w:rPr>
      </w:pPr>
      <w:r w:rsidRPr="009B4C7B">
        <w:rPr>
          <w:rFonts w:ascii="Times New Roman" w:hAnsi="Times New Roman" w:cs="Times New Roman"/>
          <w:b/>
          <w:bCs/>
          <w:sz w:val="28"/>
          <w:szCs w:val="28"/>
        </w:rPr>
        <w:t xml:space="preserve">Πώς να υποβάλετε αίτημα για την απομάκρυνση των αποβλήτων </w:t>
      </w:r>
    </w:p>
    <w:p w14:paraId="31DFA985" w14:textId="77777777" w:rsidR="003A416F" w:rsidRPr="009B4C7B" w:rsidRDefault="00000000" w:rsidP="009B4C7B">
      <w:pPr>
        <w:numPr>
          <w:ilvl w:val="0"/>
          <w:numId w:val="4"/>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Επιλέξτε το είδος των αποβλήτων που επιθυμείτε να παραδώσετε (π.χ. χλωριωμένοι οργανικοί διαλύτες, μη χλωριωμένοι οργανικοί διαλύτες, διοξείδιο του πυριτίου (Silica) κλπ.) </w:t>
      </w:r>
    </w:p>
    <w:p w14:paraId="6C77328C" w14:textId="77777777" w:rsidR="003A416F" w:rsidRPr="009B4C7B" w:rsidRDefault="00000000" w:rsidP="009B4C7B">
      <w:pPr>
        <w:numPr>
          <w:ilvl w:val="0"/>
          <w:numId w:val="4"/>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Συμπληρώστε τη φόρμα συλλογής αποβλήτων και υποβάλετε το αίτημα σας </w:t>
      </w:r>
    </w:p>
    <w:p w14:paraId="33DB1FE5" w14:textId="77777777" w:rsidR="003A416F" w:rsidRPr="009B4C7B" w:rsidRDefault="00000000" w:rsidP="009B4C7B">
      <w:pPr>
        <w:numPr>
          <w:ilvl w:val="0"/>
          <w:numId w:val="4"/>
        </w:numPr>
        <w:spacing w:after="0" w:line="360" w:lineRule="auto"/>
        <w:ind w:hanging="360"/>
        <w:jc w:val="both"/>
        <w:rPr>
          <w:rFonts w:ascii="Times New Roman" w:hAnsi="Times New Roman" w:cs="Times New Roman"/>
          <w:szCs w:val="22"/>
        </w:rPr>
      </w:pPr>
      <w:r w:rsidRPr="009B4C7B">
        <w:rPr>
          <w:rFonts w:ascii="Times New Roman" w:hAnsi="Times New Roman" w:cs="Times New Roman"/>
          <w:szCs w:val="22"/>
        </w:rPr>
        <w:t xml:space="preserve">Θα λάβετε μια υπενθύμιση μέσω ηλεκτρονικού ταχυδρομείου για την απομάκρυνση των αποβλήτων </w:t>
      </w:r>
    </w:p>
    <w:p w14:paraId="68EC1E6C" w14:textId="77777777" w:rsidR="009B4C7B" w:rsidRPr="009B4C7B" w:rsidRDefault="009B4C7B" w:rsidP="009B4C7B">
      <w:pPr>
        <w:spacing w:after="182" w:line="276" w:lineRule="auto"/>
        <w:ind w:left="360" w:firstLine="0"/>
        <w:rPr>
          <w:rFonts w:ascii="Times New Roman" w:hAnsi="Times New Roman" w:cs="Times New Roman"/>
          <w:szCs w:val="22"/>
        </w:rPr>
      </w:pPr>
    </w:p>
    <w:p w14:paraId="153CABBA" w14:textId="5ED44ABF" w:rsidR="003A416F" w:rsidRPr="009B4C7B" w:rsidRDefault="003A416F" w:rsidP="00B62EF9">
      <w:pPr>
        <w:spacing w:after="0" w:line="276" w:lineRule="auto"/>
        <w:ind w:left="0" w:firstLine="0"/>
        <w:rPr>
          <w:rFonts w:ascii="Times New Roman" w:hAnsi="Times New Roman" w:cs="Times New Roman"/>
          <w:szCs w:val="22"/>
        </w:rPr>
        <w:sectPr w:rsidR="003A416F" w:rsidRPr="009B4C7B">
          <w:pgSz w:w="11906" w:h="16838"/>
          <w:pgMar w:top="1495" w:right="1815" w:bottom="1616" w:left="1800" w:header="720" w:footer="720" w:gutter="0"/>
          <w:cols w:space="720"/>
        </w:sectPr>
      </w:pPr>
    </w:p>
    <w:p w14:paraId="5394AADA" w14:textId="77777777" w:rsidR="003A416F" w:rsidRPr="00B62EF9" w:rsidRDefault="00000000" w:rsidP="00B62EF9">
      <w:pPr>
        <w:spacing w:after="46" w:line="276" w:lineRule="auto"/>
        <w:ind w:left="-236" w:right="-232" w:firstLine="0"/>
        <w:rPr>
          <w:rFonts w:ascii="Times New Roman" w:hAnsi="Times New Roman" w:cs="Times New Roman"/>
        </w:rPr>
      </w:pPr>
      <w:r w:rsidRPr="00B62EF9">
        <w:rPr>
          <w:rFonts w:ascii="Times New Roman" w:hAnsi="Times New Roman" w:cs="Times New Roman"/>
          <w:noProof/>
        </w:rPr>
        <w:lastRenderedPageBreak/>
        <w:drawing>
          <wp:inline distT="0" distB="0" distL="0" distR="0" wp14:anchorId="1B8BBB13" wp14:editId="5A948318">
            <wp:extent cx="9160510" cy="4752848"/>
            <wp:effectExtent l="0" t="0" r="0" b="0"/>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9"/>
                    <a:stretch>
                      <a:fillRect/>
                    </a:stretch>
                  </pic:blipFill>
                  <pic:spPr>
                    <a:xfrm>
                      <a:off x="0" y="0"/>
                      <a:ext cx="9160510" cy="4752848"/>
                    </a:xfrm>
                    <a:prstGeom prst="rect">
                      <a:avLst/>
                    </a:prstGeom>
                  </pic:spPr>
                </pic:pic>
              </a:graphicData>
            </a:graphic>
          </wp:inline>
        </w:drawing>
      </w:r>
    </w:p>
    <w:p w14:paraId="096B5473" w14:textId="77777777" w:rsidR="003A416F" w:rsidRPr="00B62EF9" w:rsidRDefault="00000000" w:rsidP="00B62EF9">
      <w:pPr>
        <w:spacing w:after="0" w:line="276" w:lineRule="auto"/>
        <w:ind w:left="360" w:firstLine="0"/>
        <w:jc w:val="both"/>
        <w:rPr>
          <w:rFonts w:ascii="Times New Roman" w:hAnsi="Times New Roman" w:cs="Times New Roman"/>
        </w:rPr>
      </w:pPr>
      <w:r w:rsidRPr="00B62EF9">
        <w:rPr>
          <w:rFonts w:ascii="Times New Roman" w:hAnsi="Times New Roman" w:cs="Times New Roman"/>
        </w:rPr>
        <w:t xml:space="preserve"> </w:t>
      </w:r>
    </w:p>
    <w:sectPr w:rsidR="003A416F" w:rsidRPr="00B62EF9">
      <w:pgSz w:w="16838" w:h="11906"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69A5"/>
    <w:multiLevelType w:val="hybridMultilevel"/>
    <w:tmpl w:val="C002A988"/>
    <w:lvl w:ilvl="0" w:tplc="3F14396C">
      <w:start w:val="1"/>
      <w:numFmt w:val="decimal"/>
      <w:pStyle w:val="1"/>
      <w:lvlText w:val="%1)"/>
      <w:lvlJc w:val="left"/>
      <w:pPr>
        <w:ind w:left="-335"/>
      </w:pPr>
      <w:rPr>
        <w:rFonts w:ascii="Times New Roman" w:eastAsia="Calibri" w:hAnsi="Times New Roman" w:cs="Times New Roman" w:hint="default"/>
        <w:b/>
        <w:bCs w:val="0"/>
        <w:i w:val="0"/>
        <w:strike w:val="0"/>
        <w:dstrike w:val="0"/>
        <w:color w:val="000000"/>
        <w:sz w:val="22"/>
        <w:szCs w:val="22"/>
        <w:u w:val="none" w:color="000000"/>
        <w:bdr w:val="none" w:sz="0" w:space="0" w:color="auto"/>
        <w:shd w:val="clear" w:color="auto" w:fill="auto"/>
        <w:vertAlign w:val="baseline"/>
      </w:rPr>
    </w:lvl>
    <w:lvl w:ilvl="1" w:tplc="4FC0CE3C">
      <w:start w:val="1"/>
      <w:numFmt w:val="lowerLetter"/>
      <w:lvlText w:val="%2"/>
      <w:lvlJc w:val="left"/>
      <w:pPr>
        <w:ind w:left="101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88082D3C">
      <w:start w:val="1"/>
      <w:numFmt w:val="lowerRoman"/>
      <w:lvlText w:val="%3"/>
      <w:lvlJc w:val="left"/>
      <w:pPr>
        <w:ind w:left="173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4080FEA">
      <w:start w:val="1"/>
      <w:numFmt w:val="decimal"/>
      <w:lvlText w:val="%4"/>
      <w:lvlJc w:val="left"/>
      <w:pPr>
        <w:ind w:left="245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7C85F9E">
      <w:start w:val="1"/>
      <w:numFmt w:val="lowerLetter"/>
      <w:lvlText w:val="%5"/>
      <w:lvlJc w:val="left"/>
      <w:pPr>
        <w:ind w:left="317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A622DB12">
      <w:start w:val="1"/>
      <w:numFmt w:val="lowerRoman"/>
      <w:lvlText w:val="%6"/>
      <w:lvlJc w:val="left"/>
      <w:pPr>
        <w:ind w:left="389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8965FBE">
      <w:start w:val="1"/>
      <w:numFmt w:val="decimal"/>
      <w:lvlText w:val="%7"/>
      <w:lvlJc w:val="left"/>
      <w:pPr>
        <w:ind w:left="461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1AE85AA">
      <w:start w:val="1"/>
      <w:numFmt w:val="lowerLetter"/>
      <w:lvlText w:val="%8"/>
      <w:lvlJc w:val="left"/>
      <w:pPr>
        <w:ind w:left="533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0347EC4">
      <w:start w:val="1"/>
      <w:numFmt w:val="lowerRoman"/>
      <w:lvlText w:val="%9"/>
      <w:lvlJc w:val="left"/>
      <w:pPr>
        <w:ind w:left="605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71A5754"/>
    <w:multiLevelType w:val="hybridMultilevel"/>
    <w:tmpl w:val="02D05C42"/>
    <w:lvl w:ilvl="0" w:tplc="E5AA61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7E1A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6AC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76FE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629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64F4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0635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141C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FAB7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0D2763"/>
    <w:multiLevelType w:val="hybridMultilevel"/>
    <w:tmpl w:val="6204B6DA"/>
    <w:lvl w:ilvl="0" w:tplc="559CC83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E5D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7068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74E5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7A4A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F0EE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6E8D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16B3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B07F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C359A3"/>
    <w:multiLevelType w:val="hybridMultilevel"/>
    <w:tmpl w:val="32F68252"/>
    <w:lvl w:ilvl="0" w:tplc="0DFCD14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C41D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867B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28E7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274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6C54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4004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1EB2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80F3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AF7ED9"/>
    <w:multiLevelType w:val="hybridMultilevel"/>
    <w:tmpl w:val="5CD27614"/>
    <w:lvl w:ilvl="0" w:tplc="42FE7AB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60AA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9205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9EE5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F6AE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22D6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DCE9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6851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F01E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6027C28"/>
    <w:multiLevelType w:val="hybridMultilevel"/>
    <w:tmpl w:val="AB26571C"/>
    <w:lvl w:ilvl="0" w:tplc="2DE28702">
      <w:start w:val="1"/>
      <w:numFmt w:val="decimal"/>
      <w:lvlText w:val="%1)"/>
      <w:lvlJc w:val="left"/>
      <w:pPr>
        <w:ind w:left="25" w:hanging="360"/>
      </w:pPr>
      <w:rPr>
        <w:rFonts w:hint="default"/>
        <w:b/>
        <w:bCs/>
        <w:sz w:val="28"/>
        <w:szCs w:val="28"/>
      </w:rPr>
    </w:lvl>
    <w:lvl w:ilvl="1" w:tplc="04080019" w:tentative="1">
      <w:start w:val="1"/>
      <w:numFmt w:val="lowerLetter"/>
      <w:lvlText w:val="%2."/>
      <w:lvlJc w:val="left"/>
      <w:pPr>
        <w:ind w:left="745" w:hanging="360"/>
      </w:pPr>
    </w:lvl>
    <w:lvl w:ilvl="2" w:tplc="0408001B" w:tentative="1">
      <w:start w:val="1"/>
      <w:numFmt w:val="lowerRoman"/>
      <w:lvlText w:val="%3."/>
      <w:lvlJc w:val="right"/>
      <w:pPr>
        <w:ind w:left="1465" w:hanging="180"/>
      </w:pPr>
    </w:lvl>
    <w:lvl w:ilvl="3" w:tplc="0408000F" w:tentative="1">
      <w:start w:val="1"/>
      <w:numFmt w:val="decimal"/>
      <w:lvlText w:val="%4."/>
      <w:lvlJc w:val="left"/>
      <w:pPr>
        <w:ind w:left="2185" w:hanging="360"/>
      </w:pPr>
    </w:lvl>
    <w:lvl w:ilvl="4" w:tplc="04080019" w:tentative="1">
      <w:start w:val="1"/>
      <w:numFmt w:val="lowerLetter"/>
      <w:lvlText w:val="%5."/>
      <w:lvlJc w:val="left"/>
      <w:pPr>
        <w:ind w:left="2905" w:hanging="360"/>
      </w:pPr>
    </w:lvl>
    <w:lvl w:ilvl="5" w:tplc="0408001B" w:tentative="1">
      <w:start w:val="1"/>
      <w:numFmt w:val="lowerRoman"/>
      <w:lvlText w:val="%6."/>
      <w:lvlJc w:val="right"/>
      <w:pPr>
        <w:ind w:left="3625" w:hanging="180"/>
      </w:pPr>
    </w:lvl>
    <w:lvl w:ilvl="6" w:tplc="0408000F" w:tentative="1">
      <w:start w:val="1"/>
      <w:numFmt w:val="decimal"/>
      <w:lvlText w:val="%7."/>
      <w:lvlJc w:val="left"/>
      <w:pPr>
        <w:ind w:left="4345" w:hanging="360"/>
      </w:pPr>
    </w:lvl>
    <w:lvl w:ilvl="7" w:tplc="04080019" w:tentative="1">
      <w:start w:val="1"/>
      <w:numFmt w:val="lowerLetter"/>
      <w:lvlText w:val="%8."/>
      <w:lvlJc w:val="left"/>
      <w:pPr>
        <w:ind w:left="5065" w:hanging="360"/>
      </w:pPr>
    </w:lvl>
    <w:lvl w:ilvl="8" w:tplc="0408001B" w:tentative="1">
      <w:start w:val="1"/>
      <w:numFmt w:val="lowerRoman"/>
      <w:lvlText w:val="%9."/>
      <w:lvlJc w:val="right"/>
      <w:pPr>
        <w:ind w:left="5785" w:hanging="180"/>
      </w:pPr>
    </w:lvl>
  </w:abstractNum>
  <w:abstractNum w:abstractNumId="6" w15:restartNumberingAfterBreak="0">
    <w:nsid w:val="7C8C5CC1"/>
    <w:multiLevelType w:val="multilevel"/>
    <w:tmpl w:val="4E5ED284"/>
    <w:lvl w:ilvl="0">
      <w:start w:val="2"/>
      <w:numFmt w:val="decimal"/>
      <w:lvlText w:val="%1)0"/>
      <w:lvlJc w:val="left"/>
      <w:pPr>
        <w:ind w:left="385" w:hanging="720"/>
      </w:pPr>
      <w:rPr>
        <w:rFonts w:hint="default"/>
      </w:rPr>
    </w:lvl>
    <w:lvl w:ilvl="1">
      <w:start w:val="1"/>
      <w:numFmt w:val="decimal"/>
      <w:lvlText w:val="%1)%2"/>
      <w:lvlJc w:val="left"/>
      <w:pPr>
        <w:ind w:left="1105" w:hanging="720"/>
      </w:pPr>
      <w:rPr>
        <w:rFonts w:hint="default"/>
      </w:rPr>
    </w:lvl>
    <w:lvl w:ilvl="2">
      <w:start w:val="1"/>
      <w:numFmt w:val="decimal"/>
      <w:lvlText w:val="%1)%2.%3"/>
      <w:lvlJc w:val="left"/>
      <w:pPr>
        <w:ind w:left="1825" w:hanging="720"/>
      </w:pPr>
      <w:rPr>
        <w:rFonts w:hint="default"/>
      </w:rPr>
    </w:lvl>
    <w:lvl w:ilvl="3">
      <w:start w:val="1"/>
      <w:numFmt w:val="decimal"/>
      <w:lvlText w:val="%1)%2.%3.%4"/>
      <w:lvlJc w:val="left"/>
      <w:pPr>
        <w:ind w:left="2905" w:hanging="1080"/>
      </w:pPr>
      <w:rPr>
        <w:rFonts w:hint="default"/>
      </w:rPr>
    </w:lvl>
    <w:lvl w:ilvl="4">
      <w:start w:val="1"/>
      <w:numFmt w:val="decimal"/>
      <w:lvlText w:val="%1)%2.%3.%4.%5"/>
      <w:lvlJc w:val="left"/>
      <w:pPr>
        <w:ind w:left="3625" w:hanging="1080"/>
      </w:pPr>
      <w:rPr>
        <w:rFonts w:hint="default"/>
      </w:rPr>
    </w:lvl>
    <w:lvl w:ilvl="5">
      <w:start w:val="1"/>
      <w:numFmt w:val="decimal"/>
      <w:lvlText w:val="%1)%2.%3.%4.%5.%6"/>
      <w:lvlJc w:val="left"/>
      <w:pPr>
        <w:ind w:left="4705" w:hanging="1440"/>
      </w:pPr>
      <w:rPr>
        <w:rFonts w:hint="default"/>
      </w:rPr>
    </w:lvl>
    <w:lvl w:ilvl="6">
      <w:start w:val="1"/>
      <w:numFmt w:val="decimal"/>
      <w:lvlText w:val="%1)%2.%3.%4.%5.%6.%7"/>
      <w:lvlJc w:val="left"/>
      <w:pPr>
        <w:ind w:left="5425" w:hanging="1440"/>
      </w:pPr>
      <w:rPr>
        <w:rFonts w:hint="default"/>
      </w:rPr>
    </w:lvl>
    <w:lvl w:ilvl="7">
      <w:start w:val="1"/>
      <w:numFmt w:val="decimal"/>
      <w:lvlText w:val="%1)%2.%3.%4.%5.%6.%7.%8"/>
      <w:lvlJc w:val="left"/>
      <w:pPr>
        <w:ind w:left="6505" w:hanging="1800"/>
      </w:pPr>
      <w:rPr>
        <w:rFonts w:hint="default"/>
      </w:rPr>
    </w:lvl>
    <w:lvl w:ilvl="8">
      <w:start w:val="1"/>
      <w:numFmt w:val="decimal"/>
      <w:lvlText w:val="%1)%2.%3.%4.%5.%6.%7.%8.%9"/>
      <w:lvlJc w:val="left"/>
      <w:pPr>
        <w:ind w:left="7585" w:hanging="2160"/>
      </w:pPr>
      <w:rPr>
        <w:rFonts w:hint="default"/>
      </w:rPr>
    </w:lvl>
  </w:abstractNum>
  <w:num w:numId="1" w16cid:durableId="760487889">
    <w:abstractNumId w:val="2"/>
  </w:num>
  <w:num w:numId="2" w16cid:durableId="976374858">
    <w:abstractNumId w:val="3"/>
  </w:num>
  <w:num w:numId="3" w16cid:durableId="395471999">
    <w:abstractNumId w:val="1"/>
  </w:num>
  <w:num w:numId="4" w16cid:durableId="288366011">
    <w:abstractNumId w:val="4"/>
  </w:num>
  <w:num w:numId="5" w16cid:durableId="2033722022">
    <w:abstractNumId w:val="0"/>
  </w:num>
  <w:num w:numId="6" w16cid:durableId="1989357726">
    <w:abstractNumId w:val="5"/>
  </w:num>
  <w:num w:numId="7" w16cid:durableId="1696733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16F"/>
    <w:rsid w:val="003A416F"/>
    <w:rsid w:val="004D123E"/>
    <w:rsid w:val="00520E2C"/>
    <w:rsid w:val="006B3E01"/>
    <w:rsid w:val="007C3AD7"/>
    <w:rsid w:val="008824B9"/>
    <w:rsid w:val="009B4C7B"/>
    <w:rsid w:val="00AF7887"/>
    <w:rsid w:val="00B62EF9"/>
    <w:rsid w:val="00BF5038"/>
    <w:rsid w:val="00C565DC"/>
    <w:rsid w:val="00CA476D"/>
    <w:rsid w:val="00EE04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C1EB162"/>
  <w15:docId w15:val="{82C7D58E-E7FD-9E4C-B704-AC51CC1C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3" w:line="248" w:lineRule="auto"/>
      <w:ind w:left="10" w:hanging="10"/>
    </w:pPr>
    <w:rPr>
      <w:rFonts w:ascii="Calibri" w:eastAsia="Calibri" w:hAnsi="Calibri" w:cs="Calibri"/>
      <w:color w:val="000000"/>
      <w:sz w:val="22"/>
      <w:lang w:bidi="el-GR"/>
    </w:rPr>
  </w:style>
  <w:style w:type="paragraph" w:styleId="1">
    <w:name w:val="heading 1"/>
    <w:next w:val="a"/>
    <w:link w:val="1Char"/>
    <w:uiPriority w:val="9"/>
    <w:qFormat/>
    <w:pPr>
      <w:keepNext/>
      <w:keepLines/>
      <w:numPr>
        <w:numId w:val="5"/>
      </w:numPr>
      <w:spacing w:after="0" w:line="260" w:lineRule="auto"/>
      <w:ind w:left="20" w:hanging="10"/>
      <w:outlineLvl w:val="0"/>
    </w:pPr>
    <w:rPr>
      <w:rFonts w:ascii="Calibri" w:eastAsia="Calibri" w:hAnsi="Calibri" w:cs="Calibri"/>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color w:val="000000"/>
      <w:sz w:val="32"/>
    </w:rPr>
  </w:style>
  <w:style w:type="character" w:styleId="-">
    <w:name w:val="Hyperlink"/>
    <w:basedOn w:val="a0"/>
    <w:uiPriority w:val="99"/>
    <w:unhideWhenUsed/>
    <w:rsid w:val="008824B9"/>
    <w:rPr>
      <w:color w:val="467886" w:themeColor="hyperlink"/>
      <w:u w:val="single"/>
    </w:rPr>
  </w:style>
  <w:style w:type="character" w:styleId="a3">
    <w:name w:val="Unresolved Mention"/>
    <w:basedOn w:val="a0"/>
    <w:uiPriority w:val="99"/>
    <w:semiHidden/>
    <w:unhideWhenUsed/>
    <w:rsid w:val="008824B9"/>
    <w:rPr>
      <w:color w:val="605E5C"/>
      <w:shd w:val="clear" w:color="auto" w:fill="E1DFDD"/>
    </w:rPr>
  </w:style>
  <w:style w:type="paragraph" w:styleId="Web">
    <w:name w:val="Normal (Web)"/>
    <w:basedOn w:val="a"/>
    <w:uiPriority w:val="99"/>
    <w:unhideWhenUsed/>
    <w:rsid w:val="00B62EF9"/>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 w:type="paragraph" w:styleId="a4">
    <w:name w:val="Body Text"/>
    <w:basedOn w:val="a"/>
    <w:link w:val="Char"/>
    <w:uiPriority w:val="1"/>
    <w:qFormat/>
    <w:rsid w:val="00B62EF9"/>
    <w:pPr>
      <w:widowControl w:val="0"/>
      <w:autoSpaceDE w:val="0"/>
      <w:autoSpaceDN w:val="0"/>
      <w:spacing w:after="0" w:line="240" w:lineRule="auto"/>
      <w:ind w:left="721" w:hanging="360"/>
    </w:pPr>
    <w:rPr>
      <w:rFonts w:ascii="Times New Roman" w:eastAsia="Times New Roman" w:hAnsi="Times New Roman" w:cs="Times New Roman"/>
      <w:color w:val="auto"/>
      <w:kern w:val="0"/>
      <w:sz w:val="20"/>
      <w:szCs w:val="20"/>
      <w:lang w:eastAsia="en-US" w:bidi="ar-SA"/>
      <w14:ligatures w14:val="none"/>
    </w:rPr>
  </w:style>
  <w:style w:type="character" w:customStyle="1" w:styleId="Char">
    <w:name w:val="Σώμα κειμένου Char"/>
    <w:basedOn w:val="a0"/>
    <w:link w:val="a4"/>
    <w:uiPriority w:val="1"/>
    <w:rsid w:val="00B62EF9"/>
    <w:rPr>
      <w:rFonts w:ascii="Times New Roman" w:eastAsia="Times New Roman" w:hAnsi="Times New Roman" w:cs="Times New Roman"/>
      <w:kern w:val="0"/>
      <w:sz w:val="20"/>
      <w:szCs w:val="20"/>
      <w:lang w:eastAsia="en-US"/>
      <w14:ligatures w14:val="none"/>
    </w:rPr>
  </w:style>
  <w:style w:type="paragraph" w:styleId="a5">
    <w:name w:val="List Paragraph"/>
    <w:basedOn w:val="a"/>
    <w:uiPriority w:val="34"/>
    <w:qFormat/>
    <w:rsid w:val="009B4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katsoulis@uth.gr" TargetMode="External"/><Relationship Id="rId3" Type="http://schemas.openxmlformats.org/officeDocument/2006/relationships/settings" Target="settings.xml"/><Relationship Id="rId7" Type="http://schemas.openxmlformats.org/officeDocument/2006/relationships/hyperlink" Target="mailto:kkatsoulis@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639</Words>
  <Characters>3452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Kartsiouli</dc:creator>
  <cp:keywords/>
  <cp:lastModifiedBy>PAPATSIROS VASILIOS</cp:lastModifiedBy>
  <cp:revision>10</cp:revision>
  <dcterms:created xsi:type="dcterms:W3CDTF">2025-03-21T09:40:00Z</dcterms:created>
  <dcterms:modified xsi:type="dcterms:W3CDTF">2025-04-01T15:32:00Z</dcterms:modified>
</cp:coreProperties>
</file>